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11C6" w14:textId="77777777" w:rsidR="00F93E6C" w:rsidRPr="00F93E6C" w:rsidRDefault="00F93E6C" w:rsidP="00F93E6C">
      <w:pPr>
        <w:rPr>
          <w:rFonts w:eastAsia="Calibri" w:cs="Times New Roman"/>
          <w:szCs w:val="19"/>
        </w:rPr>
      </w:pPr>
      <w:r w:rsidRPr="00F93E6C">
        <w:rPr>
          <w:rFonts w:eastAsia="Calibri" w:cs="Times New Roman"/>
          <w:szCs w:val="19"/>
        </w:rPr>
        <w:t xml:space="preserve">Bijgevoegd vindt u het briefrapport </w:t>
      </w:r>
      <w:r w:rsidRPr="00F93E6C">
        <w:rPr>
          <w:rFonts w:eastAsia="Calibri" w:cs="Arial"/>
          <w:color w:val="000000" w:themeColor="text1"/>
          <w:szCs w:val="19"/>
        </w:rPr>
        <w:t xml:space="preserve">“Tussentijdse resultaten gezondheidsonderzoek IJmond” van het Rijksinstituut voor Volksgezondheid en Milieu (RIVM) </w:t>
      </w:r>
      <w:r w:rsidRPr="00F93E6C">
        <w:rPr>
          <w:rFonts w:eastAsia="Calibri" w:cs="Times New Roman"/>
          <w:szCs w:val="19"/>
        </w:rPr>
        <w:t xml:space="preserve">dat in opdracht van ons college en de gemeenten Beverwijk, Heemskerk en Velsen (IJmondgemeenten) door het RIVM is opgesteld. Dit is een eerste deelrapport van het gezondheidsonderzoek in de IJmond dat het RIVM uitvoert. Later dit jaar volgen nog twee deelrapporten. Uit het onderzoek volgt op hoofdlijnen dat: </w:t>
      </w:r>
    </w:p>
    <w:p w14:paraId="4173C427" w14:textId="77777777" w:rsidR="00F93E6C" w:rsidRPr="00F93E6C" w:rsidRDefault="00F93E6C" w:rsidP="00F93E6C">
      <w:pPr>
        <w:numPr>
          <w:ilvl w:val="0"/>
          <w:numId w:val="23"/>
        </w:numPr>
        <w:contextualSpacing/>
        <w:rPr>
          <w:rFonts w:eastAsia="Calibri" w:cs="Times New Roman"/>
          <w:szCs w:val="19"/>
        </w:rPr>
      </w:pPr>
      <w:r w:rsidRPr="00F93E6C">
        <w:rPr>
          <w:rFonts w:eastAsia="Calibri" w:cs="Times New Roman"/>
          <w:szCs w:val="19"/>
        </w:rPr>
        <w:t>De luchtkwaliteit in de IJmond vaker matig tot onvoldoende is dan in achtergrondlocaties zonder industrie in de nabijheid;</w:t>
      </w:r>
    </w:p>
    <w:p w14:paraId="1138E33D" w14:textId="77777777" w:rsidR="00F93E6C" w:rsidRPr="00F93E6C" w:rsidRDefault="00F93E6C" w:rsidP="00F93E6C">
      <w:pPr>
        <w:numPr>
          <w:ilvl w:val="0"/>
          <w:numId w:val="23"/>
        </w:numPr>
        <w:contextualSpacing/>
        <w:rPr>
          <w:rFonts w:eastAsia="Calibri" w:cs="Times New Roman"/>
          <w:szCs w:val="19"/>
        </w:rPr>
      </w:pPr>
      <w:r w:rsidRPr="00F93E6C">
        <w:rPr>
          <w:rFonts w:eastAsia="Calibri" w:cs="Times New Roman"/>
          <w:szCs w:val="19"/>
        </w:rPr>
        <w:t>In de IJmond meer en vaker acute gezondheidsklachten worden gemeld bij de huisarts en chronische aandoeningen vaker voor komen vergeleken met het platteland en andere industriegebieden;</w:t>
      </w:r>
    </w:p>
    <w:p w14:paraId="4E72512F" w14:textId="77777777" w:rsidR="00F93E6C" w:rsidRPr="00F93E6C" w:rsidRDefault="00F93E6C" w:rsidP="00F93E6C">
      <w:pPr>
        <w:numPr>
          <w:ilvl w:val="0"/>
          <w:numId w:val="23"/>
        </w:numPr>
        <w:contextualSpacing/>
        <w:rPr>
          <w:rFonts w:eastAsia="Calibri" w:cs="Times New Roman"/>
          <w:szCs w:val="19"/>
        </w:rPr>
      </w:pPr>
      <w:r w:rsidRPr="00F93E6C">
        <w:rPr>
          <w:rFonts w:eastAsia="Calibri" w:cs="Times New Roman"/>
          <w:szCs w:val="19"/>
        </w:rPr>
        <w:t>Een studie onder omwonenden (“dagboekonderzoek”) meer inzicht zou kunnen geven of er een verband is tussen de luchtkwaliteit, de pieken en de acute gezondheidsklachten.</w:t>
      </w:r>
    </w:p>
    <w:p w14:paraId="12A1507E" w14:textId="77777777" w:rsidR="00F93E6C" w:rsidRPr="00F93E6C" w:rsidRDefault="00F93E6C" w:rsidP="00F93E6C">
      <w:pPr>
        <w:rPr>
          <w:rFonts w:eastAsia="Calibri" w:cs="Times New Roman"/>
        </w:rPr>
      </w:pPr>
      <w:r w:rsidRPr="00F93E6C">
        <w:rPr>
          <w:rFonts w:eastAsia="Calibri" w:cs="Times New Roman"/>
        </w:rPr>
        <w:t>We spannen ons binnen onze bevoegdheden en kaders maximaal in om de leefomgeving in de IJmond te verbeteren. Het briefrapport van het RIVM laat echter zien dat voldoen aan de wettelijke normen niet automatisch betekent dat er ook sprake is van een gezonde leefomgeving in dit gebied. De onderzoeksresultaten onderstrepen de noodzaak en het belang van een gezondere leefomgeving in de IJmond. We doen daarom ook een appel op het Rijk om scherpere regelgeving op te stellen en waar nodig aanvullende maatregelen mogelijk te maken om zo gezamenlijk te werken aan een gezondere leefomgeving in de IJmond.</w:t>
      </w:r>
    </w:p>
    <w:p w14:paraId="5199B223" w14:textId="77777777" w:rsidR="00F93E6C" w:rsidRPr="00F93E6C" w:rsidRDefault="00F93E6C" w:rsidP="00F93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Arial Unicode MS" w:cs="Arial Unicode MS"/>
          <w:color w:val="000000"/>
          <w:szCs w:val="19"/>
          <w:u w:color="000000"/>
          <w:lang w:eastAsia="nl-NL"/>
          <w14:textOutline w14:w="12700" w14:cap="flat" w14:cmpd="sng" w14:algn="ctr">
            <w14:noFill/>
            <w14:prstDash w14:val="solid"/>
            <w14:miter w14:lim="100000"/>
          </w14:textOutline>
        </w:rPr>
      </w:pPr>
      <w:r w:rsidRPr="00F93E6C">
        <w:rPr>
          <w:rFonts w:eastAsia="Arial Unicode MS" w:cs="Arial Unicode MS"/>
          <w:color w:val="000000"/>
          <w:szCs w:val="19"/>
          <w:u w:color="000000"/>
          <w:lang w:eastAsia="nl-NL"/>
          <w14:textOutline w14:w="12700" w14:cap="flat" w14:cmpd="sng" w14:algn="ctr">
            <w14:noFill/>
            <w14:prstDash w14:val="solid"/>
            <w14:miter w14:lim="100000"/>
          </w14:textOutline>
        </w:rPr>
        <w:t xml:space="preserve">Voor het onderdeel acute gezondheidsklachten heeft het </w:t>
      </w:r>
      <w:proofErr w:type="spellStart"/>
      <w:r w:rsidRPr="00F93E6C">
        <w:rPr>
          <w:rFonts w:eastAsia="Arial Unicode MS" w:cs="Arial Unicode MS"/>
          <w:color w:val="000000"/>
          <w:szCs w:val="19"/>
          <w:u w:color="000000"/>
          <w:lang w:eastAsia="nl-NL"/>
          <w14:textOutline w14:w="12700" w14:cap="flat" w14:cmpd="sng" w14:algn="ctr">
            <w14:noFill/>
            <w14:prstDash w14:val="solid"/>
            <w14:miter w14:lim="100000"/>
          </w14:textOutline>
        </w:rPr>
        <w:t>Nivel</w:t>
      </w:r>
      <w:proofErr w:type="spellEnd"/>
      <w:r w:rsidRPr="00F93E6C">
        <w:rPr>
          <w:rFonts w:eastAsia="Arial Unicode MS" w:cs="Arial Unicode MS"/>
          <w:color w:val="000000"/>
          <w:szCs w:val="19"/>
          <w:u w:color="000000"/>
          <w:vertAlign w:val="superscript"/>
          <w:lang w:eastAsia="nl-NL"/>
          <w14:textOutline w14:w="12700" w14:cap="flat" w14:cmpd="sng" w14:algn="ctr">
            <w14:noFill/>
            <w14:prstDash w14:val="solid"/>
            <w14:miter w14:lim="100000"/>
          </w14:textOutline>
        </w:rPr>
        <w:footnoteReference w:id="1"/>
      </w:r>
      <w:r w:rsidRPr="00F93E6C">
        <w:rPr>
          <w:rFonts w:eastAsia="Arial Unicode MS" w:cs="Arial Unicode MS"/>
          <w:color w:val="000000"/>
          <w:szCs w:val="19"/>
          <w:u w:color="000000"/>
          <w:lang w:eastAsia="nl-NL"/>
          <w14:textOutline w14:w="12700" w14:cap="flat" w14:cmpd="sng" w14:algn="ctr">
            <w14:noFill/>
            <w14:prstDash w14:val="solid"/>
            <w14:miter w14:lim="100000"/>
          </w14:textOutline>
        </w:rPr>
        <w:t xml:space="preserve"> in een analyse de huisartsgegevens uit de IJmond vergeleken met die van andere industriële gebieden in Nederland en met het platteland. </w:t>
      </w:r>
      <w:r w:rsidRPr="00F93E6C">
        <w:rPr>
          <w:rFonts w:eastAsia="Calibri" w:cs="Times New Roman"/>
          <w:szCs w:val="19"/>
          <w:u w:color="000000"/>
          <w:bdr w:val="none" w:sz="0" w:space="0" w:color="auto" w:frame="1"/>
        </w:rPr>
        <w:t xml:space="preserve">Uit het </w:t>
      </w:r>
      <w:r w:rsidRPr="00F93E6C">
        <w:rPr>
          <w:rFonts w:eastAsia="Calibri" w:cs="Times New Roman"/>
          <w:szCs w:val="19"/>
          <w:u w:color="000000"/>
          <w:bdr w:val="none" w:sz="0" w:space="0" w:color="auto" w:frame="1"/>
        </w:rPr>
        <w:lastRenderedPageBreak/>
        <w:t xml:space="preserve">briefrapport blijkt dat </w:t>
      </w:r>
      <w:r w:rsidRPr="00F93E6C">
        <w:rPr>
          <w:rFonts w:eastAsia="Arial Unicode MS" w:cs="Arial Unicode MS"/>
          <w:bCs/>
          <w:color w:val="000000"/>
          <w:szCs w:val="19"/>
          <w:u w:color="000000"/>
          <w:lang w:eastAsia="nl-NL"/>
          <w14:textOutline w14:w="12700" w14:cap="flat" w14:cmpd="sng" w14:algn="ctr">
            <w14:noFill/>
            <w14:prstDash w14:val="solid"/>
            <w14:miter w14:lim="100000"/>
          </w14:textOutline>
        </w:rPr>
        <w:t xml:space="preserve">in de IJmond, waar onder andere Tata Steel gevestigd is, statistisch significant meer acute gezondheidsklachten voorkomen dan elders in Nederland. Het gaat dan om symptomen van buik of maag, misselijkheid of braken, symptomen van het oog, pijn of druk op de borst, hoofdpijn, duizeligheid, benauwdheid en jeuk. Daarnaast komen chronische aandoeningen van het hart, longkanker en diabetes vaker voor. </w:t>
      </w:r>
      <w:r w:rsidRPr="00F93E6C">
        <w:rPr>
          <w:rFonts w:eastAsia="Arial Unicode MS" w:cs="Arial Unicode MS"/>
          <w:color w:val="000000"/>
          <w:szCs w:val="19"/>
          <w:u w:color="000000"/>
          <w:lang w:eastAsia="nl-NL"/>
          <w14:textOutline w14:w="12700" w14:cap="flat" w14:cmpd="sng" w14:algn="ctr">
            <w14:noFill/>
            <w14:prstDash w14:val="solid"/>
            <w14:miter w14:lim="100000"/>
          </w14:textOutline>
        </w:rPr>
        <w:t xml:space="preserve">Om de luchtkwaliteit nader in kaart te brengen is ook gekeken naar pieken van stoffen in de lucht. Veel normen zijn gebaseerd op jaargemiddelden, maar inwoners ervaren de pieken vooral als hinderlijk. </w:t>
      </w:r>
    </w:p>
    <w:p w14:paraId="1053C3AE" w14:textId="77777777" w:rsidR="00F93E6C" w:rsidRPr="00F93E6C" w:rsidRDefault="00F93E6C" w:rsidP="00F93E6C">
      <w:pPr>
        <w:rPr>
          <w:rFonts w:eastAsia="Calibri" w:cs="Times New Roman"/>
        </w:rPr>
      </w:pPr>
      <w:r w:rsidRPr="00F93E6C">
        <w:rPr>
          <w:rFonts w:eastAsia="Calibri" w:cs="Times New Roman"/>
        </w:rPr>
        <w:t>Ons college deelt de zorgen van de bewoners van de IJmond over hun gezondheid en ziet deze bevestigd in de resultaten van dit onderzoek. Specifiek de resultaten met betrekking tot de acute gezondheidsklachten vormen daarbij een nieuw inzicht. Dit onderwerp is voor het eerst op grote schaal objectief inzichtelijk gemaakt voor de IJmond.</w:t>
      </w:r>
    </w:p>
    <w:p w14:paraId="7886B151" w14:textId="77777777" w:rsidR="00F93E6C" w:rsidRPr="00F93E6C" w:rsidRDefault="00F93E6C" w:rsidP="00F93E6C">
      <w:pPr>
        <w:rPr>
          <w:rFonts w:eastAsia="Calibri" w:cs="Times New Roman"/>
        </w:rPr>
      </w:pPr>
      <w:r w:rsidRPr="00F93E6C">
        <w:rPr>
          <w:rFonts w:eastAsia="Calibri" w:cs="Times New Roman"/>
        </w:rPr>
        <w:t xml:space="preserve">Wij vinden dat iedereen recht heeft op een gezonde leefomgeving. Wij werken daar aan met onder andere de uitvoering van het Programma Gezonde Leefomgeving en het Programma Tata Steel 2020 – 2050. En samen met de IJmond gemeenten wordt gewerkt aan een programma Gezondheid en Luchtkwaliteit IJmond, onder andere ter uitvoering van het Schone Lucht Akkoord (SLA). Daarmee spannen wij ons binnen onze wettelijke bevoegdheden en kaders maximaal in. </w:t>
      </w:r>
    </w:p>
    <w:p w14:paraId="624D58B9" w14:textId="77777777" w:rsidR="00F93E6C" w:rsidRPr="00F93E6C" w:rsidRDefault="00F93E6C" w:rsidP="00F93E6C">
      <w:pPr>
        <w:rPr>
          <w:rFonts w:eastAsia="Calibri" w:cs="Times New Roman"/>
          <w:szCs w:val="19"/>
        </w:rPr>
      </w:pPr>
      <w:r w:rsidRPr="00F93E6C">
        <w:rPr>
          <w:rFonts w:eastAsia="Calibri" w:cs="Times New Roman"/>
          <w:szCs w:val="19"/>
        </w:rPr>
        <w:t>Het briefrapport van het RIVM leidt voor ons college tot de volgende hoofdpunten voor een gezondere leefomgeving in de IJmond:</w:t>
      </w:r>
    </w:p>
    <w:p w14:paraId="4C51AB6A" w14:textId="77777777" w:rsidR="00F93E6C" w:rsidRPr="00F93E6C" w:rsidRDefault="00F93E6C" w:rsidP="00F93E6C">
      <w:pPr>
        <w:numPr>
          <w:ilvl w:val="0"/>
          <w:numId w:val="24"/>
        </w:numPr>
        <w:contextualSpacing/>
        <w:rPr>
          <w:rFonts w:eastAsia="Calibri" w:cs="Times New Roman"/>
          <w:szCs w:val="19"/>
        </w:rPr>
      </w:pPr>
      <w:r w:rsidRPr="00F93E6C">
        <w:rPr>
          <w:rFonts w:eastAsia="Calibri" w:cs="Times New Roman"/>
          <w:szCs w:val="19"/>
        </w:rPr>
        <w:t>Binnen onze bevoegdheden en kaders blijven wij maximaal inzetten op o.a. de uitvoering van het Programma Tata Steel 2020-2050, het Programma Gezonde Leefomgeving en de uitvoering van het SLA;</w:t>
      </w:r>
    </w:p>
    <w:p w14:paraId="7429E529" w14:textId="77777777" w:rsidR="00F93E6C" w:rsidRPr="00F93E6C" w:rsidRDefault="00F93E6C" w:rsidP="00F93E6C">
      <w:pPr>
        <w:numPr>
          <w:ilvl w:val="0"/>
          <w:numId w:val="24"/>
        </w:numPr>
        <w:contextualSpacing/>
        <w:rPr>
          <w:rFonts w:eastAsia="Calibri" w:cs="Times New Roman"/>
          <w:szCs w:val="19"/>
        </w:rPr>
      </w:pPr>
      <w:r w:rsidRPr="00F93E6C">
        <w:rPr>
          <w:rFonts w:eastAsia="Calibri" w:cs="Times New Roman"/>
          <w:szCs w:val="19"/>
        </w:rPr>
        <w:t xml:space="preserve">We verzoeken Tata Steel met klem om de aangekondigde investering van 300 miljoen te concretiseren en zo spoedig mogelijk tot uitvoering te brengen. Maatregelen moeten op korte termijn tot merkbare positieve effecten leiden voor de leefomgeving; </w:t>
      </w:r>
    </w:p>
    <w:p w14:paraId="06494611" w14:textId="77777777" w:rsidR="00F93E6C" w:rsidRPr="00F93E6C" w:rsidRDefault="00F93E6C" w:rsidP="00F93E6C">
      <w:pPr>
        <w:numPr>
          <w:ilvl w:val="0"/>
          <w:numId w:val="24"/>
        </w:numPr>
        <w:contextualSpacing/>
        <w:rPr>
          <w:rFonts w:eastAsia="Calibri" w:cs="Times New Roman"/>
          <w:szCs w:val="19"/>
        </w:rPr>
      </w:pPr>
      <w:r w:rsidRPr="00F93E6C">
        <w:rPr>
          <w:rFonts w:eastAsia="Calibri" w:cs="Times New Roman"/>
          <w:szCs w:val="19"/>
        </w:rPr>
        <w:t xml:space="preserve">Samen met het Rijk en andere betrokkenen voeren wij de bredere discussie over de vraag of vanuit gezondheidskundig oogpunt de huidige normstelling en regelgeving wel voldoet in een gebied zoals de IJmond met cumulatie van stoffen en piekbelasting; </w:t>
      </w:r>
    </w:p>
    <w:p w14:paraId="4411AA81" w14:textId="77777777" w:rsidR="00F93E6C" w:rsidRPr="00F93E6C" w:rsidRDefault="00F93E6C" w:rsidP="00F93E6C">
      <w:pPr>
        <w:numPr>
          <w:ilvl w:val="0"/>
          <w:numId w:val="24"/>
        </w:numPr>
        <w:contextualSpacing/>
        <w:rPr>
          <w:rFonts w:eastAsia="Calibri" w:cs="Times New Roman"/>
          <w:szCs w:val="19"/>
        </w:rPr>
      </w:pPr>
      <w:r w:rsidRPr="00F93E6C">
        <w:rPr>
          <w:rFonts w:eastAsia="Calibri" w:cs="Times New Roman"/>
          <w:szCs w:val="19"/>
        </w:rPr>
        <w:t xml:space="preserve">Wij doen een appel op het Rijk om aanvullende maatregelen mogelijk te maken om tot een merkbaar gezondere leefomgeving te komen in de IJmond. </w:t>
      </w:r>
    </w:p>
    <w:p w14:paraId="74C6F6C5" w14:textId="77777777" w:rsidR="00F93E6C" w:rsidRPr="00F93E6C" w:rsidRDefault="00F93E6C" w:rsidP="00F93E6C">
      <w:pPr>
        <w:rPr>
          <w:rFonts w:eastAsia="Calibri" w:cs="Times New Roman"/>
        </w:rPr>
      </w:pPr>
      <w:r w:rsidRPr="00F93E6C">
        <w:rPr>
          <w:rFonts w:eastAsia="Calibri" w:cs="Times New Roman"/>
        </w:rPr>
        <w:t xml:space="preserve">Het is noodzakelijk dat alle betrokken overheden gezamenlijk blijven werken aan een gezondere leefomgeving in de IJmond. </w:t>
      </w:r>
    </w:p>
    <w:p w14:paraId="0FF5D097" w14:textId="77777777" w:rsidR="00F93E6C" w:rsidRPr="00F93E6C" w:rsidRDefault="00F93E6C" w:rsidP="00F93E6C">
      <w:pPr>
        <w:rPr>
          <w:rFonts w:eastAsia="Calibri" w:cs="Times New Roman"/>
          <w:b/>
          <w:szCs w:val="19"/>
        </w:rPr>
      </w:pPr>
      <w:r w:rsidRPr="00F93E6C">
        <w:rPr>
          <w:rFonts w:eastAsia="Calibri" w:cs="Times New Roman"/>
          <w:b/>
          <w:szCs w:val="19"/>
        </w:rPr>
        <w:t xml:space="preserve">Aanleiding &amp; context </w:t>
      </w:r>
    </w:p>
    <w:p w14:paraId="644FEF6B" w14:textId="77777777" w:rsidR="00F93E6C" w:rsidRPr="00F93E6C" w:rsidRDefault="00F93E6C" w:rsidP="00F93E6C">
      <w:pPr>
        <w:rPr>
          <w:rFonts w:eastAsia="Calibri" w:cs="Times New Roman"/>
          <w:szCs w:val="19"/>
        </w:rPr>
      </w:pPr>
      <w:r w:rsidRPr="00F93E6C">
        <w:rPr>
          <w:rFonts w:eastAsia="Calibri" w:cs="Times New Roman"/>
          <w:szCs w:val="19"/>
        </w:rPr>
        <w:t xml:space="preserve">De zogenoemde grafietregens in 2018/2019 zorgden voor een toename van de zorgen van omwonenden van Tata Steel, met name in Wijk aan Zee. De provincie Noord-Holland heeft het RIVM toen gevraagd onderzoek te doen naar de grafietregens. De vragen en zorgen van omwonenden van Tata Steel waren echter breder dan alleen over de grafietregens. </w:t>
      </w:r>
    </w:p>
    <w:p w14:paraId="69A0CF69" w14:textId="77777777" w:rsidR="00F93E6C" w:rsidRPr="00F93E6C" w:rsidRDefault="00F93E6C" w:rsidP="00F93E6C">
      <w:pPr>
        <w:rPr>
          <w:rFonts w:eastAsia="Calibri" w:cs="Times New Roman"/>
          <w:szCs w:val="19"/>
        </w:rPr>
      </w:pPr>
      <w:r w:rsidRPr="00F93E6C">
        <w:rPr>
          <w:rFonts w:eastAsia="Calibri" w:cs="Times New Roman"/>
          <w:szCs w:val="19"/>
        </w:rPr>
        <w:lastRenderedPageBreak/>
        <w:t>Een deel van die vragen is beantwoord met het project ‘</w:t>
      </w:r>
      <w:hyperlink r:id="rId8" w:history="1">
        <w:r w:rsidRPr="00F93E6C">
          <w:rPr>
            <w:rFonts w:eastAsia="Calibri" w:cs="Times New Roman"/>
            <w:color w:val="0000FF" w:themeColor="hyperlink"/>
            <w:szCs w:val="19"/>
            <w:u w:val="single"/>
          </w:rPr>
          <w:t>Grafietregen en gezondheid</w:t>
        </w:r>
      </w:hyperlink>
      <w:r w:rsidRPr="00F93E6C">
        <w:rPr>
          <w:rFonts w:eastAsia="Calibri" w:cs="Times New Roman"/>
          <w:szCs w:val="19"/>
        </w:rPr>
        <w:t xml:space="preserve">’ dat in de eerste helft van 2019 is uitgevoerd. Daarnaast is een deel van vragen beantwoord op </w:t>
      </w:r>
      <w:hyperlink r:id="rId9" w:history="1">
        <w:r w:rsidRPr="00F93E6C">
          <w:rPr>
            <w:rFonts w:eastAsia="Calibri" w:cs="Times New Roman"/>
            <w:color w:val="0000FF" w:themeColor="hyperlink"/>
            <w:szCs w:val="19"/>
            <w:u w:val="single"/>
          </w:rPr>
          <w:t>basis van bestaande kennis</w:t>
        </w:r>
      </w:hyperlink>
      <w:r w:rsidRPr="00F93E6C">
        <w:rPr>
          <w:rFonts w:eastAsia="Calibri" w:cs="Times New Roman"/>
          <w:szCs w:val="19"/>
        </w:rPr>
        <w:t xml:space="preserve">. De nog openstaande vragen heeft het RIVM samen met een klankbordgroep van bewoners en experts in kaart gebracht. Op basis daarvan zijn acht onderzoeksopties geformuleerd, verdeeld in drie clusters. Dit </w:t>
      </w:r>
      <w:hyperlink r:id="rId10" w:history="1">
        <w:r w:rsidRPr="00F93E6C">
          <w:rPr>
            <w:rFonts w:eastAsia="Calibri" w:cs="Times New Roman"/>
            <w:color w:val="0000FF" w:themeColor="hyperlink"/>
            <w:szCs w:val="19"/>
            <w:u w:val="single"/>
          </w:rPr>
          <w:t>onderzoeksvoorstel</w:t>
        </w:r>
      </w:hyperlink>
      <w:r w:rsidRPr="00F93E6C">
        <w:rPr>
          <w:rFonts w:eastAsia="Calibri" w:cs="Times New Roman"/>
          <w:color w:val="FF0000"/>
          <w:szCs w:val="19"/>
        </w:rPr>
        <w:t xml:space="preserve"> </w:t>
      </w:r>
      <w:r w:rsidRPr="00F93E6C">
        <w:rPr>
          <w:rFonts w:eastAsia="Calibri" w:cs="Times New Roman"/>
          <w:szCs w:val="19"/>
        </w:rPr>
        <w:t>van het RIVM voor het gezondheidsonderzoek in de IJmond bestaat uit:</w:t>
      </w:r>
    </w:p>
    <w:p w14:paraId="5941CC6E" w14:textId="77777777" w:rsidR="00F93E6C" w:rsidRPr="00F93E6C" w:rsidRDefault="00F93E6C" w:rsidP="00F93E6C">
      <w:pPr>
        <w:spacing w:after="0"/>
        <w:rPr>
          <w:rFonts w:eastAsia="Calibri" w:cs="Times New Roman"/>
          <w:szCs w:val="19"/>
        </w:rPr>
      </w:pPr>
      <w:r w:rsidRPr="00F93E6C">
        <w:rPr>
          <w:rFonts w:eastAsia="Calibri" w:cs="Times New Roman"/>
          <w:szCs w:val="19"/>
        </w:rPr>
        <w:t>Cluster A:</w:t>
      </w:r>
    </w:p>
    <w:p w14:paraId="4C4C7745" w14:textId="77777777" w:rsidR="00F93E6C" w:rsidRPr="00F93E6C" w:rsidRDefault="00F93E6C" w:rsidP="00F93E6C">
      <w:pPr>
        <w:numPr>
          <w:ilvl w:val="0"/>
          <w:numId w:val="25"/>
        </w:numPr>
        <w:spacing w:after="0"/>
        <w:contextualSpacing/>
        <w:rPr>
          <w:rFonts w:eastAsia="Calibri" w:cs="Times New Roman"/>
          <w:szCs w:val="19"/>
        </w:rPr>
      </w:pPr>
      <w:r w:rsidRPr="00F93E6C">
        <w:rPr>
          <w:rFonts w:eastAsia="Calibri" w:cs="Times New Roman"/>
          <w:szCs w:val="19"/>
        </w:rPr>
        <w:t>Depositie (neerslag van stof in de leefomgeving)</w:t>
      </w:r>
    </w:p>
    <w:p w14:paraId="2C886DB5" w14:textId="77777777" w:rsidR="00F93E6C" w:rsidRPr="00F93E6C" w:rsidRDefault="00F93E6C" w:rsidP="00F93E6C">
      <w:pPr>
        <w:numPr>
          <w:ilvl w:val="0"/>
          <w:numId w:val="25"/>
        </w:numPr>
        <w:spacing w:after="0"/>
        <w:contextualSpacing/>
        <w:rPr>
          <w:rFonts w:eastAsia="Calibri" w:cs="Times New Roman"/>
          <w:szCs w:val="19"/>
        </w:rPr>
      </w:pPr>
      <w:r w:rsidRPr="00F93E6C">
        <w:rPr>
          <w:rFonts w:eastAsia="Calibri" w:cs="Times New Roman"/>
          <w:szCs w:val="19"/>
        </w:rPr>
        <w:t>Luchtkwaliteit en inhaleerbare fractie op ervaren (on)gezonde dagen</w:t>
      </w:r>
    </w:p>
    <w:p w14:paraId="08E571DA" w14:textId="77777777" w:rsidR="00F93E6C" w:rsidRPr="00F93E6C" w:rsidRDefault="00F93E6C" w:rsidP="00F93E6C">
      <w:pPr>
        <w:numPr>
          <w:ilvl w:val="0"/>
          <w:numId w:val="25"/>
        </w:numPr>
        <w:spacing w:after="0"/>
        <w:contextualSpacing/>
        <w:rPr>
          <w:rFonts w:eastAsia="Calibri" w:cs="Times New Roman"/>
          <w:szCs w:val="19"/>
        </w:rPr>
      </w:pPr>
      <w:r w:rsidRPr="00F93E6C">
        <w:rPr>
          <w:rFonts w:eastAsia="Calibri" w:cs="Times New Roman"/>
          <w:szCs w:val="19"/>
        </w:rPr>
        <w:t>Acute gezondheidsklachten</w:t>
      </w:r>
    </w:p>
    <w:p w14:paraId="654D7B67" w14:textId="77777777" w:rsidR="00F93E6C" w:rsidRPr="00F93E6C" w:rsidRDefault="00F93E6C" w:rsidP="00F93E6C">
      <w:pPr>
        <w:spacing w:after="0"/>
        <w:rPr>
          <w:rFonts w:eastAsia="Calibri" w:cs="Times New Roman"/>
          <w:szCs w:val="19"/>
        </w:rPr>
      </w:pPr>
    </w:p>
    <w:p w14:paraId="68841BFF" w14:textId="77777777" w:rsidR="00F93E6C" w:rsidRPr="00F93E6C" w:rsidRDefault="00F93E6C" w:rsidP="00F93E6C">
      <w:pPr>
        <w:spacing w:after="0"/>
        <w:rPr>
          <w:rFonts w:eastAsia="Calibri" w:cs="Times New Roman"/>
          <w:szCs w:val="19"/>
        </w:rPr>
      </w:pPr>
      <w:r w:rsidRPr="00F93E6C">
        <w:rPr>
          <w:rFonts w:eastAsia="Calibri" w:cs="Times New Roman"/>
          <w:szCs w:val="19"/>
        </w:rPr>
        <w:t>Cluster B:</w:t>
      </w:r>
    </w:p>
    <w:p w14:paraId="2F32EFF6" w14:textId="77777777" w:rsidR="00F93E6C" w:rsidRPr="00F93E6C" w:rsidRDefault="00F93E6C" w:rsidP="00F93E6C">
      <w:pPr>
        <w:numPr>
          <w:ilvl w:val="0"/>
          <w:numId w:val="26"/>
        </w:numPr>
        <w:spacing w:after="0"/>
        <w:contextualSpacing/>
        <w:rPr>
          <w:rFonts w:eastAsia="Calibri" w:cs="Times New Roman"/>
          <w:szCs w:val="19"/>
        </w:rPr>
      </w:pPr>
      <w:r w:rsidRPr="00F93E6C">
        <w:rPr>
          <w:rFonts w:eastAsia="Calibri" w:cs="Times New Roman"/>
          <w:szCs w:val="19"/>
        </w:rPr>
        <w:t>Eten uit de moestuin / bramen uit de duinen / dierlijke producten</w:t>
      </w:r>
    </w:p>
    <w:p w14:paraId="502C808A" w14:textId="77777777" w:rsidR="00F93E6C" w:rsidRPr="00F93E6C" w:rsidRDefault="00F93E6C" w:rsidP="00F93E6C">
      <w:pPr>
        <w:numPr>
          <w:ilvl w:val="0"/>
          <w:numId w:val="26"/>
        </w:numPr>
        <w:spacing w:after="0"/>
        <w:contextualSpacing/>
        <w:rPr>
          <w:rFonts w:eastAsia="Calibri" w:cs="Times New Roman"/>
          <w:szCs w:val="19"/>
        </w:rPr>
      </w:pPr>
      <w:r w:rsidRPr="00F93E6C">
        <w:rPr>
          <w:rFonts w:eastAsia="Calibri" w:cs="Times New Roman"/>
          <w:szCs w:val="19"/>
        </w:rPr>
        <w:t>Biomonitoring bloedwaarden</w:t>
      </w:r>
    </w:p>
    <w:p w14:paraId="564C159C" w14:textId="77777777" w:rsidR="00F93E6C" w:rsidRPr="00F93E6C" w:rsidRDefault="00F93E6C" w:rsidP="00F93E6C">
      <w:pPr>
        <w:spacing w:after="0"/>
        <w:ind w:left="720"/>
        <w:contextualSpacing/>
        <w:rPr>
          <w:rFonts w:eastAsia="Calibri" w:cs="Times New Roman"/>
          <w:szCs w:val="19"/>
        </w:rPr>
      </w:pPr>
    </w:p>
    <w:p w14:paraId="3FE5D598" w14:textId="77777777" w:rsidR="00F93E6C" w:rsidRPr="00F93E6C" w:rsidRDefault="00F93E6C" w:rsidP="00F93E6C">
      <w:pPr>
        <w:spacing w:after="0"/>
        <w:rPr>
          <w:rFonts w:eastAsia="Calibri" w:cs="Times New Roman"/>
          <w:szCs w:val="19"/>
        </w:rPr>
      </w:pPr>
      <w:r w:rsidRPr="00F93E6C">
        <w:rPr>
          <w:rFonts w:eastAsia="Calibri" w:cs="Times New Roman"/>
          <w:szCs w:val="19"/>
        </w:rPr>
        <w:t>Cluster C:</w:t>
      </w:r>
    </w:p>
    <w:p w14:paraId="6F3FEC7A" w14:textId="77777777" w:rsidR="00F93E6C" w:rsidRPr="00F93E6C" w:rsidRDefault="00F93E6C" w:rsidP="00F93E6C">
      <w:pPr>
        <w:numPr>
          <w:ilvl w:val="0"/>
          <w:numId w:val="27"/>
        </w:numPr>
        <w:contextualSpacing/>
        <w:rPr>
          <w:rFonts w:eastAsia="Calibri" w:cs="Times New Roman"/>
          <w:szCs w:val="19"/>
        </w:rPr>
      </w:pPr>
      <w:r w:rsidRPr="00F93E6C">
        <w:rPr>
          <w:rFonts w:eastAsia="Calibri" w:cs="Times New Roman"/>
          <w:szCs w:val="19"/>
        </w:rPr>
        <w:t>Vervolgonderzoek grafietregen</w:t>
      </w:r>
    </w:p>
    <w:p w14:paraId="025FF05F" w14:textId="77777777" w:rsidR="00F93E6C" w:rsidRPr="00F93E6C" w:rsidRDefault="00F93E6C" w:rsidP="00F93E6C">
      <w:pPr>
        <w:numPr>
          <w:ilvl w:val="0"/>
          <w:numId w:val="27"/>
        </w:numPr>
        <w:contextualSpacing/>
        <w:rPr>
          <w:rFonts w:eastAsia="Calibri" w:cs="Times New Roman"/>
          <w:szCs w:val="19"/>
        </w:rPr>
      </w:pPr>
      <w:r w:rsidRPr="00F93E6C">
        <w:rPr>
          <w:rFonts w:eastAsia="Calibri" w:cs="Times New Roman"/>
          <w:szCs w:val="19"/>
        </w:rPr>
        <w:t>Chronische klachten</w:t>
      </w:r>
    </w:p>
    <w:p w14:paraId="35951D24" w14:textId="77777777" w:rsidR="00F93E6C" w:rsidRPr="00F93E6C" w:rsidRDefault="00F93E6C" w:rsidP="00F93E6C">
      <w:pPr>
        <w:numPr>
          <w:ilvl w:val="0"/>
          <w:numId w:val="27"/>
        </w:numPr>
        <w:contextualSpacing/>
        <w:rPr>
          <w:rFonts w:eastAsia="Calibri" w:cs="Times New Roman"/>
          <w:szCs w:val="19"/>
        </w:rPr>
      </w:pPr>
      <w:r w:rsidRPr="00F93E6C">
        <w:rPr>
          <w:rFonts w:eastAsia="Calibri" w:cs="Times New Roman"/>
          <w:szCs w:val="19"/>
        </w:rPr>
        <w:t>Angst en stress</w:t>
      </w:r>
    </w:p>
    <w:p w14:paraId="348BC380" w14:textId="77777777" w:rsidR="00F93E6C" w:rsidRPr="00F93E6C" w:rsidRDefault="00F93E6C" w:rsidP="00F93E6C">
      <w:pPr>
        <w:rPr>
          <w:rFonts w:eastAsia="Calibri" w:cs="Times New Roman"/>
          <w:szCs w:val="19"/>
        </w:rPr>
      </w:pPr>
      <w:r w:rsidRPr="00F93E6C">
        <w:rPr>
          <w:rFonts w:eastAsia="Calibri" w:cs="Times New Roman"/>
          <w:szCs w:val="19"/>
        </w:rPr>
        <w:t xml:space="preserve">Op 15 oktober 2019 hebben wij het RIVM opdracht gegeven om te starten met een voorbereidend “basisonderzoek” op basis van het onderzoeksvoorstel (1278459/1278460). In maart 2020 heeft het RIVM samen met de klankbordgroep van bewoners en experts advies uitgebracht over de invulling van het vervolgonderzoek. De provincie Noord-Holland en de IJmondgemeenten hebben </w:t>
      </w:r>
      <w:hyperlink r:id="rId11" w:history="1">
        <w:r w:rsidRPr="00F93E6C">
          <w:rPr>
            <w:rFonts w:eastAsia="Calibri" w:cs="Times New Roman"/>
            <w:color w:val="0000FF" w:themeColor="hyperlink"/>
            <w:szCs w:val="19"/>
            <w:u w:val="single"/>
          </w:rPr>
          <w:t>dit advies in april 2020 1 op 1 overgenomen</w:t>
        </w:r>
      </w:hyperlink>
      <w:r w:rsidRPr="00F93E6C">
        <w:rPr>
          <w:rFonts w:eastAsia="Calibri" w:cs="Times New Roman"/>
          <w:szCs w:val="19"/>
        </w:rPr>
        <w:t xml:space="preserve"> en het RIVM opdracht gegeven om verder onderzoek te doen naar de onderwerpen uit Cluster A (1285438/1400167).</w:t>
      </w:r>
    </w:p>
    <w:p w14:paraId="70D7D2AC" w14:textId="77777777" w:rsidR="00F93E6C" w:rsidRPr="00F93E6C" w:rsidRDefault="00F93E6C" w:rsidP="00F93E6C">
      <w:pPr>
        <w:rPr>
          <w:rFonts w:eastAsia="Calibri" w:cs="Times New Roman"/>
          <w:szCs w:val="19"/>
        </w:rPr>
      </w:pPr>
      <w:r w:rsidRPr="00F93E6C">
        <w:rPr>
          <w:rFonts w:eastAsia="Calibri" w:cs="Arial"/>
          <w:color w:val="000000" w:themeColor="text1"/>
          <w:szCs w:val="19"/>
        </w:rPr>
        <w:t xml:space="preserve">Dit briefrapport “Tussentijdse resultaten gezondheidsonderzoek IJmond” bevat tussentijdse resultaten met betrekking tot twee onderwerpen uit cluster A, te weten </w:t>
      </w:r>
      <w:r w:rsidRPr="00F93E6C">
        <w:rPr>
          <w:rFonts w:eastAsia="Calibri" w:cs="Times New Roman"/>
          <w:szCs w:val="19"/>
        </w:rPr>
        <w:t xml:space="preserve">luchtkwaliteit en inhaleerbare fractie op ervaren (on)gezonde dagen en acute gezondheidsklachten. Het briefrapport bestaat uit drie onderdelen, deze zijn hierna onder “onderzoeksresultaten” beschreven. </w:t>
      </w:r>
    </w:p>
    <w:p w14:paraId="22BA1423" w14:textId="77777777" w:rsidR="00F93E6C" w:rsidRPr="00F93E6C" w:rsidRDefault="00F93E6C" w:rsidP="00F93E6C">
      <w:pPr>
        <w:spacing w:after="0"/>
        <w:rPr>
          <w:rFonts w:eastAsia="Calibri" w:cs="Verdana"/>
          <w:szCs w:val="19"/>
        </w:rPr>
      </w:pPr>
      <w:r w:rsidRPr="00F93E6C">
        <w:rPr>
          <w:rFonts w:eastAsia="Calibri" w:cs="Times New Roman"/>
          <w:szCs w:val="19"/>
        </w:rPr>
        <w:t xml:space="preserve">Rond de zomer van 2021 verwacht het RIVM het deel van het gezondheidsonderzoek uit cluster A dat ziet op depositie (neerslag van stof in de leefomgeving) te kunnen opleveren. In het najaar van 2021 volgt naar verwachting een vervolg op het onderdeel “Luchtkwaliteit en inhaleerbare fractie op ervaren (on)gezonde dagen” waarmee </w:t>
      </w:r>
      <w:r w:rsidRPr="00F93E6C">
        <w:rPr>
          <w:rFonts w:eastAsia="Calibri" w:cs="Verdana"/>
          <w:szCs w:val="19"/>
        </w:rPr>
        <w:t>door bron- en patroonherkenning wordt getracht verder inzicht te</w:t>
      </w:r>
      <w:r w:rsidRPr="00F93E6C">
        <w:rPr>
          <w:rFonts w:eastAsia="Calibri" w:cs="Times New Roman"/>
          <w:szCs w:val="19"/>
        </w:rPr>
        <w:t xml:space="preserve"> </w:t>
      </w:r>
      <w:r w:rsidRPr="00F93E6C">
        <w:rPr>
          <w:rFonts w:eastAsia="Calibri" w:cs="Verdana"/>
          <w:szCs w:val="19"/>
        </w:rPr>
        <w:t xml:space="preserve">krijgen in de bijdragen van verschillende emissiebronnen aan de concentraties van stoffen in de lucht die mensen kunnen inademen. </w:t>
      </w:r>
    </w:p>
    <w:p w14:paraId="57A33BBC" w14:textId="77777777" w:rsidR="00F93E6C" w:rsidRPr="00F93E6C" w:rsidRDefault="00F93E6C" w:rsidP="00F93E6C">
      <w:pPr>
        <w:spacing w:after="0"/>
        <w:rPr>
          <w:rFonts w:eastAsia="Calibri" w:cs="Verdana"/>
          <w:szCs w:val="19"/>
        </w:rPr>
      </w:pPr>
    </w:p>
    <w:p w14:paraId="2C377DE7" w14:textId="77777777" w:rsidR="00F93E6C" w:rsidRPr="00F93E6C" w:rsidRDefault="00F93E6C" w:rsidP="00F93E6C">
      <w:pPr>
        <w:spacing w:after="0" w:line="280" w:lineRule="exact"/>
        <w:rPr>
          <w:rFonts w:eastAsia="Calibri" w:cs="Times New Roman"/>
          <w:b/>
          <w:szCs w:val="19"/>
        </w:rPr>
      </w:pPr>
      <w:r w:rsidRPr="00F93E6C">
        <w:rPr>
          <w:rFonts w:eastAsia="Calibri" w:cs="Times New Roman"/>
          <w:b/>
          <w:szCs w:val="19"/>
        </w:rPr>
        <w:br w:type="page"/>
      </w:r>
    </w:p>
    <w:p w14:paraId="67E5E241" w14:textId="77777777" w:rsidR="00F93E6C" w:rsidRPr="00F93E6C" w:rsidRDefault="00F93E6C" w:rsidP="00F93E6C">
      <w:pPr>
        <w:rPr>
          <w:rFonts w:eastAsia="Calibri" w:cs="Times New Roman"/>
          <w:b/>
          <w:szCs w:val="19"/>
        </w:rPr>
      </w:pPr>
      <w:r w:rsidRPr="00F93E6C">
        <w:rPr>
          <w:rFonts w:eastAsia="Calibri" w:cs="Times New Roman"/>
          <w:b/>
          <w:szCs w:val="19"/>
        </w:rPr>
        <w:lastRenderedPageBreak/>
        <w:t>Onderzoeksresultaten</w:t>
      </w:r>
    </w:p>
    <w:p w14:paraId="7925C18F" w14:textId="77777777" w:rsidR="00F93E6C" w:rsidRPr="00F93E6C" w:rsidRDefault="00F93E6C" w:rsidP="00F93E6C">
      <w:pPr>
        <w:rPr>
          <w:rFonts w:eastAsia="Calibri" w:cs="Times New Roman"/>
          <w:i/>
          <w:szCs w:val="19"/>
        </w:rPr>
      </w:pPr>
      <w:r w:rsidRPr="00F93E6C">
        <w:rPr>
          <w:rFonts w:eastAsia="Calibri" w:cs="Times New Roman"/>
          <w:i/>
          <w:szCs w:val="19"/>
        </w:rPr>
        <w:t>Tussentijdse resultaten luchtkwaliteit op ervaren (on)gezonde dagen</w:t>
      </w:r>
    </w:p>
    <w:p w14:paraId="387F8502" w14:textId="77777777" w:rsidR="00F93E6C" w:rsidRPr="00F93E6C" w:rsidRDefault="00F93E6C" w:rsidP="00F93E6C">
      <w:pPr>
        <w:rPr>
          <w:rFonts w:eastAsia="Calibri" w:cs="Times New Roman"/>
        </w:rPr>
      </w:pPr>
      <w:r w:rsidRPr="00F93E6C">
        <w:rPr>
          <w:rFonts w:eastAsia="Calibri" w:cs="Times New Roman"/>
        </w:rPr>
        <w:t xml:space="preserve">Uit het briefrapport van het RIVM blijkt dat de luchtkwaliteit vaker matig tot onvoldoende is in de IJmond dan op achtergrondlocaties waar geen industrie in de omgeving aanwezig is. In de omgeving van Tata Steel komen vaker hogere concentraties fijn stof (PM10) voor dan in delen van Nederland zonder zware industrie. Dit geldt zowel voor de daggemiddelde als uurgemiddelde PM10 fijnstofconcentraties. Dit laat zien dat de IJmond een relatief zwaar belast gebied is. Met name bepaalde groepen (kinderen, ouderen, mensen met luchtwegklachten) kunnen hier gezondheidseffecten van ondervinden, zo schrijft het RIVM. </w:t>
      </w:r>
      <w:r w:rsidRPr="00F93E6C">
        <w:rPr>
          <w:rFonts w:eastAsia="Calibri" w:cs="Times New Roman"/>
          <w:szCs w:val="19"/>
        </w:rPr>
        <w:t>Voor dit onderzoek is fijn stof gekozen als graadmeter voor de luchtkwaliteit. Fijn stof wordt op verschillende plekken in de IJmond gemeten en er is veel bekend over de effecten ervan op de gezondheid.</w:t>
      </w:r>
    </w:p>
    <w:p w14:paraId="0F1E7386" w14:textId="77777777" w:rsidR="00F93E6C" w:rsidRPr="00F93E6C" w:rsidRDefault="00F93E6C" w:rsidP="00F93E6C">
      <w:pPr>
        <w:rPr>
          <w:rFonts w:eastAsia="Calibri" w:cs="Times New Roman"/>
          <w:i/>
          <w:szCs w:val="19"/>
        </w:rPr>
      </w:pPr>
      <w:r w:rsidRPr="00F93E6C">
        <w:rPr>
          <w:rFonts w:eastAsia="Calibri" w:cs="Times New Roman"/>
          <w:i/>
          <w:szCs w:val="19"/>
        </w:rPr>
        <w:t>Acute gezondheidsklachten en chronische aandoeningen in de IJmond</w:t>
      </w:r>
    </w:p>
    <w:p w14:paraId="1E428E55" w14:textId="77777777" w:rsidR="00F93E6C" w:rsidRPr="00F93E6C" w:rsidRDefault="00F93E6C" w:rsidP="00F93E6C">
      <w:pPr>
        <w:rPr>
          <w:rFonts w:eastAsia="Calibri" w:cs="Times New Roman"/>
          <w:szCs w:val="19"/>
        </w:rPr>
      </w:pPr>
      <w:r w:rsidRPr="00F93E6C">
        <w:rPr>
          <w:rFonts w:eastAsia="Calibri" w:cs="Times New Roman"/>
          <w:szCs w:val="19"/>
        </w:rPr>
        <w:t xml:space="preserve">Het </w:t>
      </w:r>
      <w:proofErr w:type="spellStart"/>
      <w:r w:rsidRPr="00F93E6C">
        <w:rPr>
          <w:rFonts w:eastAsia="Calibri" w:cs="Times New Roman"/>
          <w:szCs w:val="19"/>
        </w:rPr>
        <w:t>Nivel</w:t>
      </w:r>
      <w:proofErr w:type="spellEnd"/>
      <w:r w:rsidRPr="00F93E6C">
        <w:rPr>
          <w:rFonts w:eastAsia="Calibri" w:cs="Times New Roman"/>
          <w:szCs w:val="19"/>
        </w:rPr>
        <w:t xml:space="preserve"> heeft voor een breed scala aan acute gezondheidseffecten en een aantal chronische aandoeningen verkend of deze in de IJmond meer, minder of evenveel worden gepresenteerd aan de huisarts, vergeleken met regio’s in Nederland met evenveel industrie (controlegebied ‘industrie’) en regio’s met weinig tot geen industrie (controlegebied ‘platteland’).</w:t>
      </w:r>
    </w:p>
    <w:p w14:paraId="7A5B249F" w14:textId="77777777" w:rsidR="00F93E6C" w:rsidRPr="00F93E6C" w:rsidRDefault="00F93E6C" w:rsidP="00F93E6C">
      <w:pPr>
        <w:rPr>
          <w:rFonts w:eastAsia="Calibri" w:cs="Times New Roman"/>
          <w:szCs w:val="19"/>
        </w:rPr>
      </w:pPr>
      <w:r w:rsidRPr="00F93E6C">
        <w:rPr>
          <w:rFonts w:eastAsia="Calibri" w:cs="Times New Roman"/>
          <w:szCs w:val="19"/>
        </w:rPr>
        <w:t xml:space="preserve">De resultaten van het </w:t>
      </w:r>
      <w:proofErr w:type="spellStart"/>
      <w:r w:rsidRPr="00F93E6C">
        <w:rPr>
          <w:rFonts w:eastAsia="Calibri" w:cs="Times New Roman"/>
          <w:szCs w:val="19"/>
        </w:rPr>
        <w:t>Nivel</w:t>
      </w:r>
      <w:proofErr w:type="spellEnd"/>
      <w:r w:rsidRPr="00F93E6C">
        <w:rPr>
          <w:rFonts w:eastAsia="Calibri" w:cs="Times New Roman"/>
          <w:szCs w:val="19"/>
        </w:rPr>
        <w:t xml:space="preserve"> laten zien dat in de IJmond relatief veel acute gezondheidsklachten en chronische aandoeningen vaker gerapporteerd worden bij de huisartsen vergeleken met de controlegebieden. Deze klachten zijn bijvoorbeeld misselijkheid, symptomen van het oog, hoofdpijn, benauwdheid, jeuk en pijn op de borst. Chronische aandoeningen van het hart, diabetes en longkanker worden rondom het industriegebied IJmond vaker gediagnosticeerd dan elders en Chronische Obstructieve Long Ziekte (COPD) wordt in de IJmond vaker gediagnostiseerd dan op het platteland. Deze symptomen en aandoeningen betreffen meerdere orgaansystemen: onder meer luchtwegen, maag</w:t>
      </w:r>
      <w:r w:rsidRPr="00F93E6C">
        <w:rPr>
          <w:rFonts w:ascii="Cambria Math" w:eastAsia="Calibri" w:hAnsi="Cambria Math" w:cs="Cambria Math"/>
          <w:szCs w:val="19"/>
        </w:rPr>
        <w:t>‐</w:t>
      </w:r>
      <w:r w:rsidRPr="00F93E6C">
        <w:rPr>
          <w:rFonts w:eastAsia="Calibri" w:cs="Times New Roman"/>
          <w:szCs w:val="19"/>
        </w:rPr>
        <w:t>darmkanaal, huid, hart en vaten.</w:t>
      </w:r>
    </w:p>
    <w:p w14:paraId="1598EE7C" w14:textId="77777777" w:rsidR="00F93E6C" w:rsidRPr="00F93E6C" w:rsidRDefault="00F93E6C" w:rsidP="00F93E6C">
      <w:pPr>
        <w:rPr>
          <w:rFonts w:eastAsia="Calibri" w:cs="Times New Roman"/>
        </w:rPr>
      </w:pPr>
      <w:r w:rsidRPr="00F93E6C">
        <w:rPr>
          <w:rFonts w:eastAsia="Calibri" w:cs="Times New Roman"/>
        </w:rPr>
        <w:t>Aan eerdere bevindingen van onderzoeken uitgevoerd door RIVM en GGD wordt toegevoegd dat het om relatief veel symptomen gaat die statistisch significant vaker voorkomen. Dit geldt zeker voor de vergelijking met industrieel gebied elders. De analyse laat ook zien dat meerdere symptomen en aandoeningen in de regio IJmond niet vaker (ziekte van Hodgkin, leukemie) of zelfs minder vaak (bronchitis, astma bij volwassenen) worden gezien door de huisarts.</w:t>
      </w:r>
    </w:p>
    <w:p w14:paraId="2701D527" w14:textId="77777777" w:rsidR="00F93E6C" w:rsidRPr="00F93E6C" w:rsidRDefault="00F93E6C" w:rsidP="00F93E6C">
      <w:pPr>
        <w:rPr>
          <w:rFonts w:eastAsia="Calibri" w:cs="Times New Roman"/>
          <w:szCs w:val="19"/>
        </w:rPr>
      </w:pPr>
      <w:r w:rsidRPr="00F93E6C">
        <w:rPr>
          <w:rFonts w:eastAsia="Calibri" w:cs="Times New Roman"/>
          <w:szCs w:val="19"/>
        </w:rPr>
        <w:t xml:space="preserve">Het RIVM benadrukt dat dit onderzoek géén antwoord geeft op de vraag wat de </w:t>
      </w:r>
      <w:r w:rsidRPr="00F93E6C">
        <w:rPr>
          <w:rFonts w:eastAsia="Calibri" w:cs="Times New Roman"/>
          <w:i/>
          <w:szCs w:val="19"/>
        </w:rPr>
        <w:t>oorzaak</w:t>
      </w:r>
      <w:r w:rsidRPr="00F93E6C">
        <w:rPr>
          <w:rFonts w:eastAsia="Calibri" w:cs="Times New Roman"/>
          <w:szCs w:val="19"/>
        </w:rPr>
        <w:t xml:space="preserve"> is van de gezondheidsklachten. Het RIVM geeft aan dat bij het ontwikkelen van gezondheidsklachten verschillende factoren een rol spelen. In de IJmond zijn in potentie de aanwezigheid van zware industrie als Tata Steel met daaraan gerelateerde emissies, wegverkeer en scheepvaart van invloed op de gezondheid. Ook persoonlijke factoren zoals aanleg, leefstijl en beroep spelen een rol in de ontwikkeling van gezondheidsklachten.</w:t>
      </w:r>
    </w:p>
    <w:p w14:paraId="0C5B054C" w14:textId="77777777" w:rsidR="00F93E6C" w:rsidRPr="00F93E6C" w:rsidRDefault="00F93E6C" w:rsidP="00F93E6C">
      <w:pPr>
        <w:rPr>
          <w:rFonts w:eastAsia="Calibri" w:cs="Times New Roman"/>
          <w:szCs w:val="19"/>
        </w:rPr>
      </w:pPr>
    </w:p>
    <w:p w14:paraId="1AE6FD11" w14:textId="77777777" w:rsidR="00F93E6C" w:rsidRPr="00F93E6C" w:rsidRDefault="00F93E6C" w:rsidP="00F93E6C">
      <w:pPr>
        <w:rPr>
          <w:rFonts w:eastAsia="Calibri" w:cs="Times New Roman"/>
          <w:i/>
          <w:szCs w:val="19"/>
        </w:rPr>
      </w:pPr>
      <w:r w:rsidRPr="00F93E6C">
        <w:rPr>
          <w:rFonts w:eastAsia="Calibri" w:cs="Times New Roman"/>
          <w:i/>
          <w:szCs w:val="19"/>
        </w:rPr>
        <w:lastRenderedPageBreak/>
        <w:t>Haalbaarheidsstudie panelstudie (dagboekonderzoek)</w:t>
      </w:r>
    </w:p>
    <w:p w14:paraId="2A874174" w14:textId="77777777" w:rsidR="00F93E6C" w:rsidRPr="00F93E6C" w:rsidRDefault="00F93E6C" w:rsidP="00F93E6C">
      <w:pPr>
        <w:rPr>
          <w:rFonts w:eastAsia="Calibri" w:cs="Times New Roman"/>
          <w:szCs w:val="19"/>
        </w:rPr>
      </w:pPr>
      <w:r w:rsidRPr="00F93E6C">
        <w:rPr>
          <w:rFonts w:eastAsia="Calibri" w:cs="Times New Roman"/>
          <w:szCs w:val="19"/>
        </w:rPr>
        <w:t xml:space="preserve">Het RIVM geeft aan dat een studie onder omwonenden meer inzicht zou kunnen geven of er een verband is tussen de luchtkwaliteit en de acute gezondheidsklachten. Omwonenden zouden hiervoor langere tijd in een dagboek kunnen bijhouden op welke dagen zij bepaalde klachten hebben. Volgens het RIVM is zo een onderzoek haalbaar. Als uitkomstmaten dienen ten minste dagelijks zelf gerapporteerde luchtwegklachten, geurhinder en longfunctie meegenomen te worden. Om de acute gezondheidseffecten te relateren aan stoffen in de lucht worden de volgende componenten voorgesteld: fijn stof PM10 en PM2,5, ultrafijn stof en een component die kan dienen als markerstof voor de emissies van het Tata Steel terrein. </w:t>
      </w:r>
    </w:p>
    <w:p w14:paraId="21E6D589" w14:textId="77777777" w:rsidR="00F93E6C" w:rsidRPr="00F93E6C" w:rsidRDefault="00F93E6C" w:rsidP="00F93E6C">
      <w:pPr>
        <w:rPr>
          <w:rFonts w:eastAsia="Calibri" w:cs="Times New Roman"/>
          <w:b/>
          <w:szCs w:val="19"/>
        </w:rPr>
      </w:pPr>
      <w:r w:rsidRPr="00F93E6C">
        <w:rPr>
          <w:rFonts w:eastAsia="Calibri" w:cs="Times New Roman"/>
          <w:b/>
          <w:szCs w:val="19"/>
        </w:rPr>
        <w:t>Reactie en vervolgstappen</w:t>
      </w:r>
    </w:p>
    <w:p w14:paraId="2F9AACCE" w14:textId="77777777" w:rsidR="00F93E6C" w:rsidRPr="00F93E6C" w:rsidRDefault="00F93E6C" w:rsidP="00F93E6C">
      <w:pPr>
        <w:rPr>
          <w:rFonts w:eastAsia="Calibri" w:cs="Times New Roman"/>
          <w:szCs w:val="19"/>
        </w:rPr>
      </w:pPr>
      <w:r w:rsidRPr="00F93E6C">
        <w:rPr>
          <w:rFonts w:eastAsia="Calibri" w:cs="Times New Roman"/>
          <w:szCs w:val="19"/>
        </w:rPr>
        <w:t xml:space="preserve">Over de oorzaken van de gezondheidsklachten laat het briefrapport zich niet uit. Het RIVM geeft aan dat de oorzaken gezocht moeten worden in een mix van persoonlijke factoren en omgevingsfactoren. Ons college constateert evenwel dat de IJmond een door de industrie, weg- en scheepvaartverkeer zwaar </w:t>
      </w:r>
      <w:proofErr w:type="spellStart"/>
      <w:r w:rsidRPr="00F93E6C">
        <w:rPr>
          <w:rFonts w:eastAsia="Calibri" w:cs="Times New Roman"/>
          <w:szCs w:val="19"/>
        </w:rPr>
        <w:t>milieubelast</w:t>
      </w:r>
      <w:proofErr w:type="spellEnd"/>
      <w:r w:rsidRPr="00F93E6C">
        <w:rPr>
          <w:rFonts w:eastAsia="Calibri" w:cs="Times New Roman"/>
          <w:szCs w:val="19"/>
        </w:rPr>
        <w:t xml:space="preserve"> gebied is. De aanwezigheid van Tata Steel in dit gebied heeft hierin onmiskenbaar een aandeel en vormt ook de onderscheidende factor van dit gebied ten opzichte van andere industriegebieden. </w:t>
      </w:r>
    </w:p>
    <w:p w14:paraId="5BE431FA" w14:textId="77777777" w:rsidR="00F93E6C" w:rsidRPr="00F93E6C" w:rsidRDefault="00F93E6C" w:rsidP="00F93E6C">
      <w:pPr>
        <w:rPr>
          <w:rFonts w:eastAsia="Calibri" w:cs="Times New Roman"/>
          <w:szCs w:val="19"/>
        </w:rPr>
      </w:pPr>
      <w:r w:rsidRPr="00F93E6C">
        <w:rPr>
          <w:rFonts w:eastAsia="Calibri" w:cs="Times New Roman"/>
          <w:szCs w:val="19"/>
        </w:rPr>
        <w:t xml:space="preserve">Dit briefrapport bevestigt ons college in de opgave die we hebben en de inspanningen die we gezamenlijk met andere overheden leveren om de leefomgeving in de IJmond te verbeteren. We zetten daarbij als college voornamelijk in op het verminderen van emissies in de regio IJmond. Dat doen wij als volgt: </w:t>
      </w:r>
    </w:p>
    <w:p w14:paraId="5C5E272C" w14:textId="77777777" w:rsidR="00F93E6C" w:rsidRPr="00F93E6C" w:rsidRDefault="00F93E6C" w:rsidP="00F93E6C">
      <w:pPr>
        <w:numPr>
          <w:ilvl w:val="0"/>
          <w:numId w:val="28"/>
        </w:numPr>
        <w:contextualSpacing/>
        <w:rPr>
          <w:rFonts w:eastAsia="Calibri" w:cs="Times New Roman"/>
          <w:szCs w:val="19"/>
        </w:rPr>
      </w:pPr>
      <w:r w:rsidRPr="00F93E6C">
        <w:rPr>
          <w:rFonts w:eastAsia="Calibri" w:cs="Times New Roman"/>
          <w:szCs w:val="19"/>
        </w:rPr>
        <w:t xml:space="preserve">Met het in november 2020 vastgestelde </w:t>
      </w:r>
      <w:hyperlink r:id="rId12" w:history="1">
        <w:r w:rsidRPr="00F93E6C">
          <w:rPr>
            <w:rFonts w:eastAsia="Calibri" w:cs="Times New Roman"/>
            <w:color w:val="0000FF" w:themeColor="hyperlink"/>
            <w:szCs w:val="19"/>
            <w:u w:val="single"/>
          </w:rPr>
          <w:t>Programma Tata Steel 2020 - 2050</w:t>
        </w:r>
      </w:hyperlink>
      <w:r w:rsidRPr="00F93E6C">
        <w:rPr>
          <w:rFonts w:eastAsia="Calibri" w:cs="Times New Roman"/>
          <w:szCs w:val="19"/>
        </w:rPr>
        <w:t xml:space="preserve"> werken we, samen met de IJmondgemeenten, aan het zoveel mogelijk verminderen van de negatieve effecten van Tata Steel op de gezondheid en veiligheid in de IJmond. De OD NZKG heeft een bijbehorend </w:t>
      </w:r>
      <w:hyperlink r:id="rId13" w:history="1">
        <w:r w:rsidRPr="00F93E6C">
          <w:rPr>
            <w:rFonts w:eastAsia="Calibri" w:cs="Times New Roman"/>
            <w:color w:val="0000FF" w:themeColor="hyperlink"/>
            <w:szCs w:val="19"/>
            <w:u w:val="single"/>
          </w:rPr>
          <w:t>Uitvoeringsprogramma VTH Tata Steel 2020 – 2022</w:t>
        </w:r>
      </w:hyperlink>
      <w:r w:rsidRPr="00F93E6C">
        <w:rPr>
          <w:rFonts w:eastAsia="Calibri" w:cs="Times New Roman"/>
          <w:szCs w:val="19"/>
        </w:rPr>
        <w:t xml:space="preserve"> opgesteld waar de provincie 2,8 miljoen euro extra voor heeft uitgetrokken. Dit bestaat uit verschillende acties. Zo is </w:t>
      </w:r>
      <w:hyperlink r:id="rId14" w:history="1">
        <w:r w:rsidRPr="00F93E6C">
          <w:rPr>
            <w:rFonts w:eastAsia="Calibri" w:cs="Times New Roman"/>
            <w:color w:val="0000FF" w:themeColor="hyperlink"/>
            <w:szCs w:val="19"/>
            <w:u w:val="single"/>
          </w:rPr>
          <w:t>de beoordeling van de inventarisatie uitstoot Zeer Zorgwekkende Stoffen (ZZS)</w:t>
        </w:r>
      </w:hyperlink>
      <w:r w:rsidRPr="00F93E6C">
        <w:rPr>
          <w:rFonts w:eastAsia="Calibri" w:cs="Times New Roman"/>
          <w:szCs w:val="19"/>
        </w:rPr>
        <w:t xml:space="preserve"> in volle gang, waarbij de Inspectie Leefomgeving &amp; Transport (IL&amp;T) om advies is gevraagd. De OD NZKG houdt scherp toezicht en treedt strenger op. Bijvoorbeeld bij de </w:t>
      </w:r>
      <w:hyperlink r:id="rId15" w:history="1">
        <w:proofErr w:type="spellStart"/>
        <w:r w:rsidRPr="00F93E6C">
          <w:rPr>
            <w:rFonts w:eastAsia="Calibri" w:cs="Times New Roman"/>
            <w:color w:val="0000FF" w:themeColor="hyperlink"/>
            <w:szCs w:val="19"/>
            <w:u w:val="single"/>
          </w:rPr>
          <w:t>Kooksfabrieken</w:t>
        </w:r>
        <w:proofErr w:type="spellEnd"/>
      </w:hyperlink>
      <w:r w:rsidRPr="00F93E6C">
        <w:rPr>
          <w:rFonts w:eastAsia="Calibri" w:cs="Times New Roman"/>
          <w:szCs w:val="19"/>
        </w:rPr>
        <w:t xml:space="preserve"> en naar aanleiding van het </w:t>
      </w:r>
      <w:hyperlink r:id="rId16" w:history="1">
        <w:r w:rsidRPr="00F93E6C">
          <w:rPr>
            <w:rFonts w:eastAsia="Calibri" w:cs="Times New Roman"/>
            <w:color w:val="0000FF" w:themeColor="hyperlink"/>
            <w:szCs w:val="19"/>
            <w:u w:val="single"/>
          </w:rPr>
          <w:t>incident met zwarte sneeuw</w:t>
        </w:r>
      </w:hyperlink>
      <w:r w:rsidRPr="00F93E6C">
        <w:rPr>
          <w:rFonts w:eastAsia="Calibri" w:cs="Times New Roman"/>
          <w:szCs w:val="19"/>
        </w:rPr>
        <w:t xml:space="preserve"> in februari. Een uitgebreide voortgangsrapportage over het programma Tata Steel 2020 – 2050 volgt later dit jaar. </w:t>
      </w:r>
    </w:p>
    <w:p w14:paraId="2311BDA5" w14:textId="77777777" w:rsidR="00F93E6C" w:rsidRPr="00F93E6C" w:rsidRDefault="00F93E6C" w:rsidP="00F93E6C">
      <w:pPr>
        <w:numPr>
          <w:ilvl w:val="0"/>
          <w:numId w:val="28"/>
        </w:numPr>
        <w:contextualSpacing/>
        <w:rPr>
          <w:rFonts w:eastAsia="Calibri" w:cs="Times New Roman"/>
          <w:szCs w:val="19"/>
        </w:rPr>
      </w:pPr>
      <w:r w:rsidRPr="00F93E6C">
        <w:rPr>
          <w:rFonts w:eastAsia="Calibri" w:cs="Times New Roman"/>
          <w:szCs w:val="19"/>
        </w:rPr>
        <w:t xml:space="preserve">Met het </w:t>
      </w:r>
      <w:hyperlink r:id="rId17" w:history="1">
        <w:r w:rsidRPr="00F93E6C">
          <w:rPr>
            <w:rFonts w:eastAsia="Calibri" w:cs="Times New Roman"/>
            <w:color w:val="0000FF" w:themeColor="hyperlink"/>
            <w:szCs w:val="19"/>
            <w:u w:val="single"/>
          </w:rPr>
          <w:t>Programma Gezonde Leefomgeving</w:t>
        </w:r>
      </w:hyperlink>
      <w:r w:rsidRPr="00F93E6C">
        <w:rPr>
          <w:rFonts w:eastAsia="Calibri" w:cs="Times New Roman"/>
          <w:szCs w:val="19"/>
        </w:rPr>
        <w:t xml:space="preserve"> richt de provincie zich op het creëren van een fysieke leefomgeving die gezond is voor haar inwoners. </w:t>
      </w:r>
    </w:p>
    <w:p w14:paraId="7AA523AD" w14:textId="77777777" w:rsidR="00F93E6C" w:rsidRPr="00F93E6C" w:rsidRDefault="00F93E6C" w:rsidP="00F93E6C">
      <w:pPr>
        <w:numPr>
          <w:ilvl w:val="0"/>
          <w:numId w:val="28"/>
        </w:numPr>
        <w:contextualSpacing/>
        <w:rPr>
          <w:rFonts w:eastAsia="Calibri" w:cs="Times New Roman"/>
          <w:szCs w:val="19"/>
        </w:rPr>
      </w:pPr>
      <w:r w:rsidRPr="00F93E6C">
        <w:rPr>
          <w:rFonts w:eastAsia="Calibri" w:cs="Times New Roman"/>
          <w:szCs w:val="19"/>
        </w:rPr>
        <w:t xml:space="preserve">Wij zijn betrokken bij het initiatief van de IJmondgemeenten, de Omgevingsdienst IJmond en de GGD Kennemerland om te komen tot een programma Gezondheid en Luchtkwaliteit IJmond. Met dit (nog vast te stellen) programma zetten de IJmondgemeenten zich in op het verbeteren van de gezondheid en luchtkwaliteit in de IJmond, door te richten op intensivering van beleid en concrete maatregelen op het gebied van industrie en bedrijvigheid, woon- een leefomgeving, mobiliteit en </w:t>
      </w:r>
      <w:r w:rsidRPr="00F93E6C">
        <w:rPr>
          <w:rFonts w:eastAsia="Calibri" w:cs="Times New Roman"/>
          <w:szCs w:val="19"/>
        </w:rPr>
        <w:lastRenderedPageBreak/>
        <w:t>scheepvaart. Tevens werken de gemeenten aan de Regionale nota gezondheidsbeleid 2021-2028 “Samen gezond in Kennemerland”.</w:t>
      </w:r>
    </w:p>
    <w:p w14:paraId="2C56A1A7" w14:textId="77777777" w:rsidR="00F93E6C" w:rsidRPr="00F93E6C" w:rsidRDefault="00F93E6C" w:rsidP="00F93E6C">
      <w:pPr>
        <w:numPr>
          <w:ilvl w:val="0"/>
          <w:numId w:val="28"/>
        </w:numPr>
        <w:contextualSpacing/>
        <w:rPr>
          <w:rFonts w:eastAsia="Calibri" w:cs="Times New Roman"/>
          <w:szCs w:val="19"/>
        </w:rPr>
      </w:pPr>
      <w:r w:rsidRPr="00F93E6C">
        <w:rPr>
          <w:rFonts w:eastAsia="Calibri" w:cs="Times New Roman"/>
          <w:szCs w:val="19"/>
        </w:rPr>
        <w:t xml:space="preserve">Door het monitoren van de voortgang van de uitvoering van de maatregelen uit de </w:t>
      </w:r>
      <w:hyperlink r:id="rId18" w:history="1">
        <w:proofErr w:type="spellStart"/>
        <w:r w:rsidRPr="00F93E6C">
          <w:rPr>
            <w:rFonts w:eastAsia="Calibri" w:cs="Times New Roman"/>
            <w:color w:val="0000FF" w:themeColor="hyperlink"/>
            <w:szCs w:val="19"/>
            <w:u w:val="single"/>
          </w:rPr>
          <w:t>Roadmap</w:t>
        </w:r>
        <w:proofErr w:type="spellEnd"/>
        <w:r w:rsidRPr="00F93E6C">
          <w:rPr>
            <w:rFonts w:eastAsia="Calibri" w:cs="Times New Roman"/>
            <w:color w:val="0000FF" w:themeColor="hyperlink"/>
            <w:szCs w:val="19"/>
            <w:u w:val="single"/>
          </w:rPr>
          <w:t xml:space="preserve"> 2030</w:t>
        </w:r>
      </w:hyperlink>
      <w:r w:rsidRPr="00F93E6C">
        <w:rPr>
          <w:rFonts w:eastAsia="Calibri" w:cs="Times New Roman"/>
          <w:szCs w:val="19"/>
        </w:rPr>
        <w:t xml:space="preserve"> van Tata Steel. Wij roepen Tata Steel met klem op om de aangekondigde investering van 300 miljoen euro te concretiseren en zo snel mogelijk tot uitvoering te brengen. </w:t>
      </w:r>
      <w:r w:rsidRPr="00F93E6C">
        <w:rPr>
          <w:rFonts w:eastAsia="Calibri" w:cs="Arial"/>
          <w:color w:val="000000" w:themeColor="text1"/>
          <w:szCs w:val="19"/>
        </w:rPr>
        <w:t xml:space="preserve">Daarbij is in het bijzonder van belang welke maatregelen bij de veel overlast gevende </w:t>
      </w:r>
      <w:proofErr w:type="spellStart"/>
      <w:r w:rsidRPr="00F93E6C">
        <w:rPr>
          <w:rFonts w:eastAsia="Calibri" w:cs="Arial"/>
          <w:color w:val="000000" w:themeColor="text1"/>
          <w:szCs w:val="19"/>
        </w:rPr>
        <w:t>Kooksfabriek</w:t>
      </w:r>
      <w:proofErr w:type="spellEnd"/>
      <w:r w:rsidRPr="00F93E6C">
        <w:rPr>
          <w:rFonts w:eastAsia="Calibri" w:cs="Arial"/>
          <w:color w:val="000000" w:themeColor="text1"/>
          <w:szCs w:val="19"/>
        </w:rPr>
        <w:t xml:space="preserve"> 2 worden genomen en vooral welke concrete resultaten de omgeving hiervan mag verwachten. </w:t>
      </w:r>
    </w:p>
    <w:p w14:paraId="12845C9C" w14:textId="77777777" w:rsidR="00F93E6C" w:rsidRPr="00F93E6C" w:rsidRDefault="00F93E6C" w:rsidP="00F93E6C">
      <w:pPr>
        <w:numPr>
          <w:ilvl w:val="0"/>
          <w:numId w:val="28"/>
        </w:numPr>
        <w:contextualSpacing/>
        <w:rPr>
          <w:rFonts w:eastAsia="Calibri" w:cs="Times New Roman"/>
          <w:szCs w:val="19"/>
        </w:rPr>
      </w:pPr>
      <w:r w:rsidRPr="00F93E6C">
        <w:rPr>
          <w:rFonts w:eastAsia="Calibri" w:cs="Arial"/>
          <w:color w:val="000000" w:themeColor="text1"/>
          <w:szCs w:val="19"/>
        </w:rPr>
        <w:t xml:space="preserve">De OD NZKG is de procedure gestart om met een ambtshalve wijziging van de vergunning Tata Steel te verplichten tot het toepassen van </w:t>
      </w:r>
      <w:hyperlink r:id="rId19" w:history="1">
        <w:proofErr w:type="spellStart"/>
        <w:r w:rsidRPr="00F93E6C">
          <w:rPr>
            <w:rFonts w:eastAsia="Calibri" w:cs="Arial"/>
            <w:color w:val="0000FF" w:themeColor="hyperlink"/>
            <w:szCs w:val="19"/>
            <w:u w:val="single"/>
          </w:rPr>
          <w:t>NOx</w:t>
        </w:r>
        <w:proofErr w:type="spellEnd"/>
        <w:r w:rsidRPr="00F93E6C">
          <w:rPr>
            <w:rFonts w:eastAsia="Calibri" w:cs="Arial"/>
            <w:color w:val="0000FF" w:themeColor="hyperlink"/>
            <w:szCs w:val="19"/>
            <w:u w:val="single"/>
          </w:rPr>
          <w:t xml:space="preserve"> reducerende maatregelen bij de </w:t>
        </w:r>
        <w:proofErr w:type="spellStart"/>
        <w:r w:rsidRPr="00F93E6C">
          <w:rPr>
            <w:rFonts w:eastAsia="Calibri" w:cs="Arial"/>
            <w:color w:val="0000FF" w:themeColor="hyperlink"/>
            <w:szCs w:val="19"/>
            <w:u w:val="single"/>
          </w:rPr>
          <w:t>Pelletfabriek</w:t>
        </w:r>
        <w:proofErr w:type="spellEnd"/>
      </w:hyperlink>
      <w:r w:rsidRPr="00F93E6C">
        <w:rPr>
          <w:rFonts w:eastAsia="Calibri" w:cs="Arial"/>
          <w:color w:val="000000" w:themeColor="text1"/>
          <w:szCs w:val="19"/>
        </w:rPr>
        <w:t>.</w:t>
      </w:r>
    </w:p>
    <w:p w14:paraId="7AE19772" w14:textId="77777777" w:rsidR="00F93E6C" w:rsidRPr="00F93E6C" w:rsidRDefault="00F93E6C" w:rsidP="00F93E6C">
      <w:pPr>
        <w:numPr>
          <w:ilvl w:val="0"/>
          <w:numId w:val="28"/>
        </w:numPr>
        <w:contextualSpacing/>
        <w:rPr>
          <w:rFonts w:eastAsia="Calibri" w:cs="Times New Roman"/>
          <w:szCs w:val="19"/>
        </w:rPr>
      </w:pPr>
      <w:r w:rsidRPr="00F93E6C">
        <w:rPr>
          <w:rFonts w:eastAsia="Calibri" w:cs="Times New Roman"/>
          <w:szCs w:val="19"/>
        </w:rPr>
        <w:t xml:space="preserve">Met ondertekening van het Schone Lucht Akkoord (SLA) en jaarlijkse vaststelling van een </w:t>
      </w:r>
      <w:hyperlink r:id="rId20" w:history="1">
        <w:r w:rsidRPr="00F93E6C">
          <w:rPr>
            <w:rFonts w:eastAsia="Calibri" w:cs="Times New Roman"/>
            <w:color w:val="0000FF" w:themeColor="hyperlink"/>
            <w:szCs w:val="19"/>
            <w:u w:val="single"/>
          </w:rPr>
          <w:t>uitvoeringsplan</w:t>
        </w:r>
      </w:hyperlink>
      <w:r w:rsidRPr="00F93E6C">
        <w:rPr>
          <w:rFonts w:eastAsia="Calibri" w:cs="Times New Roman"/>
          <w:szCs w:val="19"/>
        </w:rPr>
        <w:t xml:space="preserve"> daarbij, streven we naar een vermindering van de uitstoot van fijn stof en stikstofdioxide door (weg)verkeer, mobiele werktuigen, landbouw, scheepvaart, industrie en huishoudens tot het niveau van de WHO-advieswaarden in 2030.</w:t>
      </w:r>
    </w:p>
    <w:p w14:paraId="3B7BFB42" w14:textId="77777777" w:rsidR="00F93E6C" w:rsidRPr="00F93E6C" w:rsidRDefault="00F93E6C" w:rsidP="00F93E6C">
      <w:pPr>
        <w:rPr>
          <w:rFonts w:eastAsia="Calibri" w:cs="Times New Roman"/>
        </w:rPr>
      </w:pPr>
      <w:r w:rsidRPr="00F93E6C">
        <w:rPr>
          <w:rFonts w:eastAsia="Calibri" w:cs="Times New Roman"/>
          <w:szCs w:val="19"/>
        </w:rPr>
        <w:t xml:space="preserve">Op een aantal punten is naar aanleiding van het briefrapport nadere besluitvorming nodig. Dit betreft de wijze waarop we in het vervolg omgaan met het inzichtelijk maken van piekbelasting in de IJmond, bijvoorbeeld door dit op te nemen in het </w:t>
      </w:r>
      <w:hyperlink r:id="rId21" w:history="1">
        <w:r w:rsidRPr="00F93E6C">
          <w:rPr>
            <w:rFonts w:eastAsia="Calibri" w:cs="Times New Roman"/>
            <w:color w:val="0000FF" w:themeColor="hyperlink"/>
            <w:szCs w:val="19"/>
            <w:u w:val="single"/>
          </w:rPr>
          <w:t>jaarlijkse Datarapport Luchtkwaliteit IJmond</w:t>
        </w:r>
      </w:hyperlink>
      <w:r w:rsidRPr="00F93E6C">
        <w:rPr>
          <w:rFonts w:eastAsia="Calibri" w:cs="Times New Roman"/>
          <w:szCs w:val="19"/>
        </w:rPr>
        <w:t xml:space="preserve">. Uit het rapport blijkt verder dat een panelstudie onder omwonenden (“dagboekonderzoek”) haalbaar is. En het </w:t>
      </w:r>
      <w:proofErr w:type="spellStart"/>
      <w:r w:rsidRPr="00F93E6C">
        <w:rPr>
          <w:rFonts w:eastAsia="Calibri" w:cs="Times New Roman"/>
          <w:szCs w:val="19"/>
        </w:rPr>
        <w:t>Nivel</w:t>
      </w:r>
      <w:proofErr w:type="spellEnd"/>
      <w:r w:rsidRPr="00F93E6C">
        <w:rPr>
          <w:rFonts w:eastAsia="Calibri" w:cs="Times New Roman"/>
          <w:szCs w:val="19"/>
        </w:rPr>
        <w:t xml:space="preserve"> beveelt in haar analyse aan om de gezondheid van bewoners aanvullend te monitoren met verschillende gegevens. Over de precieze uitwerking van deze punten nemen wij, na consultatie van de klankbordgroep, samen met IJmondgemeenten nog een besluit. </w:t>
      </w:r>
    </w:p>
    <w:p w14:paraId="1E62DCC9" w14:textId="77777777" w:rsidR="00F93E6C" w:rsidRPr="00F93E6C" w:rsidRDefault="00F93E6C" w:rsidP="00F93E6C">
      <w:pPr>
        <w:rPr>
          <w:rFonts w:eastAsia="Calibri" w:cs="Times New Roman"/>
        </w:rPr>
      </w:pPr>
      <w:r w:rsidRPr="00F93E6C">
        <w:rPr>
          <w:rFonts w:eastAsia="Calibri" w:cs="Times New Roman"/>
          <w:b/>
          <w:bCs/>
        </w:rPr>
        <w:t>Vraag aan het Rijk: Gezamenlijk werken aan een gezondere leefomgeving</w:t>
      </w:r>
    </w:p>
    <w:p w14:paraId="51BCBB46" w14:textId="77777777" w:rsidR="00F93E6C" w:rsidRPr="00F93E6C" w:rsidRDefault="00F93E6C" w:rsidP="00F93E6C">
      <w:pPr>
        <w:rPr>
          <w:rFonts w:eastAsia="Calibri" w:cs="Times New Roman"/>
        </w:rPr>
      </w:pPr>
      <w:r w:rsidRPr="00F93E6C">
        <w:rPr>
          <w:rFonts w:eastAsia="Calibri" w:cs="Times New Roman"/>
        </w:rPr>
        <w:t>Wij zien in dit briefrapport aanwijzingen dat de inzet van alleen de provincie en gemeenten niet genoeg is om de benodigde gezondheidswinst te behalen: Het zorgen voor een gezondere leefomgeving in de IJmond is niet enkel een kwestie van scherper vergunnen, goed handhaven en Tata Steel en andere bedrijven stimuleren om schoner te werken.</w:t>
      </w:r>
    </w:p>
    <w:p w14:paraId="5069455E" w14:textId="77777777" w:rsidR="00F93E6C" w:rsidRPr="00F93E6C" w:rsidRDefault="00F93E6C" w:rsidP="00F93E6C">
      <w:pPr>
        <w:rPr>
          <w:rFonts w:eastAsia="Calibri" w:cs="Times New Roman"/>
          <w:color w:val="000000" w:themeColor="text1"/>
          <w:szCs w:val="19"/>
        </w:rPr>
      </w:pPr>
      <w:r w:rsidRPr="00F93E6C">
        <w:rPr>
          <w:rFonts w:eastAsia="Calibri" w:cs="Times New Roman"/>
          <w:szCs w:val="19"/>
        </w:rPr>
        <w:t>Een gezondere leefomgeving in de IJmond is een gezamenlijke opgave</w:t>
      </w:r>
      <w:r w:rsidRPr="00F93E6C">
        <w:rPr>
          <w:rFonts w:eastAsia="Calibri" w:cs="Times New Roman"/>
          <w:color w:val="000000" w:themeColor="text1"/>
          <w:szCs w:val="19"/>
        </w:rPr>
        <w:t xml:space="preserve">. De IJmond is een gebied van groot economisch belang en werkgelegenheid waarin op een steenworp afstand van elkaar gewoond, gerecreëerd en gewerkt wordt. Dit geeft een complexe situatie waarin het noodzaak is dat overheden gezamenlijk optrekken. </w:t>
      </w:r>
      <w:r w:rsidRPr="00F93E6C">
        <w:rPr>
          <w:rFonts w:eastAsia="Calibri" w:cs="Times New Roman"/>
          <w:szCs w:val="19"/>
        </w:rPr>
        <w:t>Wij moeten hier samen met het Rijk over in gesprek om zo gezamenlijk te onderzoeken waar normen en regels aangescherpt kunnen worden om zo te zorgen voor een gezondere leefomgeving. De e</w:t>
      </w:r>
      <w:r w:rsidRPr="00F93E6C">
        <w:rPr>
          <w:rFonts w:eastAsia="Calibri" w:cs="Times New Roman"/>
          <w:color w:val="000000" w:themeColor="text1"/>
          <w:szCs w:val="19"/>
        </w:rPr>
        <w:t>erste goede stappen zijn in dat kader al gezet, zoals met de ondertekening van het Schone Lucht Akkoord (SLA). Er is echter meer nodig.</w:t>
      </w:r>
    </w:p>
    <w:p w14:paraId="7197184A" w14:textId="77777777" w:rsidR="00F93E6C" w:rsidRPr="00F93E6C" w:rsidRDefault="00F93E6C" w:rsidP="00F93E6C">
      <w:pPr>
        <w:rPr>
          <w:rFonts w:eastAsia="Calibri" w:cs="Times New Roman"/>
          <w:color w:val="000000" w:themeColor="text1"/>
          <w:szCs w:val="19"/>
        </w:rPr>
      </w:pPr>
    </w:p>
    <w:p w14:paraId="4C8BB35C" w14:textId="77777777" w:rsidR="00F93E6C" w:rsidRPr="00F93E6C" w:rsidRDefault="00F93E6C" w:rsidP="00F93E6C">
      <w:pPr>
        <w:rPr>
          <w:rFonts w:eastAsia="Calibri" w:cs="Times New Roman"/>
          <w:color w:val="000000" w:themeColor="text1"/>
          <w:szCs w:val="19"/>
        </w:rPr>
      </w:pPr>
    </w:p>
    <w:p w14:paraId="266CC097" w14:textId="77777777" w:rsidR="00F93E6C" w:rsidRPr="00F93E6C" w:rsidRDefault="00F93E6C" w:rsidP="00F93E6C">
      <w:pPr>
        <w:rPr>
          <w:rFonts w:eastAsia="Calibri" w:cs="Times New Roman"/>
          <w:color w:val="000000" w:themeColor="text1"/>
          <w:szCs w:val="19"/>
        </w:rPr>
      </w:pPr>
    </w:p>
    <w:p w14:paraId="35253779" w14:textId="77777777" w:rsidR="00F93E6C" w:rsidRPr="00F93E6C" w:rsidRDefault="00F93E6C" w:rsidP="00F93E6C">
      <w:pPr>
        <w:rPr>
          <w:rFonts w:eastAsia="Calibri" w:cs="Times New Roman"/>
          <w:i/>
          <w:color w:val="000000" w:themeColor="text1"/>
          <w:szCs w:val="19"/>
        </w:rPr>
      </w:pPr>
      <w:r w:rsidRPr="00F93E6C">
        <w:rPr>
          <w:rFonts w:eastAsia="Calibri" w:cs="Times New Roman"/>
          <w:i/>
          <w:color w:val="000000" w:themeColor="text1"/>
          <w:szCs w:val="19"/>
        </w:rPr>
        <w:t>Normstelling en regelgeving</w:t>
      </w:r>
    </w:p>
    <w:p w14:paraId="6FCDF5E5" w14:textId="77777777" w:rsidR="00F93E6C" w:rsidRPr="00F93E6C" w:rsidRDefault="00F93E6C" w:rsidP="00F93E6C">
      <w:pPr>
        <w:rPr>
          <w:rFonts w:eastAsia="Calibri" w:cs="Times New Roman"/>
        </w:rPr>
      </w:pPr>
      <w:r w:rsidRPr="00F93E6C">
        <w:rPr>
          <w:rFonts w:eastAsia="Calibri" w:cs="Times New Roman"/>
        </w:rPr>
        <w:t xml:space="preserve">Ons college constateert dat jaargemiddeld de luchtkwaliteit in de IJmond voldoet aan de geldende wettelijke normen. Een gebied als de IJmond kenmerkt zich door zowel cumulatie van diverse emissies als door piekbelasting die beide niet goed in gemiddelden tot uitdrukking komen. Dit in de context van de korte afstand van de industrie tot de bewoonde omgeving in de IJmond. </w:t>
      </w:r>
    </w:p>
    <w:p w14:paraId="4B5F4355" w14:textId="77777777" w:rsidR="00F93E6C" w:rsidRPr="00F93E6C" w:rsidRDefault="00F93E6C" w:rsidP="00F93E6C">
      <w:pPr>
        <w:rPr>
          <w:rFonts w:eastAsia="Calibri" w:cs="Times New Roman"/>
          <w:szCs w:val="19"/>
        </w:rPr>
      </w:pPr>
      <w:r w:rsidRPr="00F93E6C">
        <w:rPr>
          <w:rFonts w:eastAsia="Calibri" w:cs="Times New Roman"/>
          <w:szCs w:val="19"/>
        </w:rPr>
        <w:t xml:space="preserve">De vraag ligt daarom voor of vanuit gezondheidskundig oogpunt de huidige normstelling en regelgeving wel voldoet in een gebied zoals de IJmond. Daarnaast constateren we dat voor een aantal Zeer Zorgwekkende Stoffen normering ontbreekt. Wij moeten hier samen met het Rijk over in gesprek om zo gezamenlijk te onderzoeken waar normen en regels aangescherpt kunnen worden om zo te zorgen voor een gezondere leefomgeving. </w:t>
      </w:r>
    </w:p>
    <w:p w14:paraId="20A6F85C" w14:textId="77777777" w:rsidR="00F93E6C" w:rsidRPr="00F93E6C" w:rsidRDefault="00F93E6C" w:rsidP="00F93E6C">
      <w:pPr>
        <w:rPr>
          <w:rFonts w:eastAsia="Calibri" w:cs="Times New Roman"/>
          <w:i/>
          <w:szCs w:val="19"/>
        </w:rPr>
      </w:pPr>
      <w:r w:rsidRPr="00F93E6C">
        <w:rPr>
          <w:rFonts w:eastAsia="Calibri" w:cs="Times New Roman"/>
          <w:i/>
          <w:szCs w:val="19"/>
        </w:rPr>
        <w:t xml:space="preserve">Aanvullende maatregelen </w:t>
      </w:r>
    </w:p>
    <w:p w14:paraId="4092AB27" w14:textId="77777777" w:rsidR="00F93E6C" w:rsidRPr="00F93E6C" w:rsidRDefault="00F93E6C" w:rsidP="00F93E6C">
      <w:pPr>
        <w:rPr>
          <w:rFonts w:eastAsia="Calibri" w:cs="Times New Roman"/>
        </w:rPr>
      </w:pPr>
      <w:r w:rsidRPr="00F93E6C">
        <w:rPr>
          <w:rFonts w:eastAsia="Calibri" w:cs="Times New Roman"/>
        </w:rPr>
        <w:t>Maatregelen om uitstoot (emissies) te verminderen die wettelijk en afdwingbaar zijn, worden door de veroorzaker van de uitstoot gerealiseerd. In de IJmond investeert Tata Steel in maatregelen om de overlast in de omgeving te verminderen. Tata Steel heeft in december 2020 hiervoor een investering van 300 miljoen aangekondigd. Ongeveer de helft hiervan is voor een maatregel die door ons met een ambtshalve wijziging van de vergunning verplicht wordt opgelegd (</w:t>
      </w:r>
      <w:hyperlink r:id="rId22" w:history="1">
        <w:r w:rsidRPr="00F93E6C">
          <w:rPr>
            <w:rFonts w:eastAsia="Calibri" w:cs="Times New Roman"/>
            <w:color w:val="0000FF" w:themeColor="hyperlink"/>
            <w:u w:val="single"/>
          </w:rPr>
          <w:t xml:space="preserve">maatregel bij de </w:t>
        </w:r>
        <w:proofErr w:type="spellStart"/>
        <w:r w:rsidRPr="00F93E6C">
          <w:rPr>
            <w:rFonts w:eastAsia="Calibri" w:cs="Times New Roman"/>
            <w:color w:val="0000FF" w:themeColor="hyperlink"/>
            <w:u w:val="single"/>
          </w:rPr>
          <w:t>Pelletfabriek</w:t>
        </w:r>
        <w:proofErr w:type="spellEnd"/>
      </w:hyperlink>
      <w:r w:rsidRPr="00F93E6C">
        <w:rPr>
          <w:rFonts w:eastAsia="Calibri" w:cs="Times New Roman"/>
        </w:rPr>
        <w:t>).</w:t>
      </w:r>
    </w:p>
    <w:p w14:paraId="55BCC6D1" w14:textId="77777777" w:rsidR="00F93E6C" w:rsidRPr="00F93E6C" w:rsidRDefault="00F93E6C" w:rsidP="00F93E6C">
      <w:pPr>
        <w:rPr>
          <w:rFonts w:eastAsia="Calibri" w:cs="Arial"/>
          <w:color w:val="000000" w:themeColor="text1"/>
          <w:szCs w:val="19"/>
        </w:rPr>
      </w:pPr>
      <w:r w:rsidRPr="00F93E6C">
        <w:rPr>
          <w:rFonts w:eastAsia="Calibri" w:cs="Arial"/>
          <w:color w:val="000000" w:themeColor="text1"/>
          <w:szCs w:val="19"/>
          <w:shd w:val="clear" w:color="auto" w:fill="FFFFFF"/>
        </w:rPr>
        <w:t>Wij zijn positief over de stappen die Tata Steel en het ministerie van Economische zaken en Klimaat (EZK) willen zetten voor verdere CO</w:t>
      </w:r>
      <w:r w:rsidRPr="00F93E6C">
        <w:rPr>
          <w:rFonts w:eastAsia="Calibri" w:cs="Arial"/>
          <w:color w:val="000000" w:themeColor="text1"/>
          <w:szCs w:val="19"/>
          <w:shd w:val="clear" w:color="auto" w:fill="FFFFFF"/>
          <w:vertAlign w:val="subscript"/>
        </w:rPr>
        <w:t>2</w:t>
      </w:r>
      <w:r w:rsidRPr="00F93E6C">
        <w:rPr>
          <w:rFonts w:eastAsia="Calibri" w:cs="Arial"/>
          <w:color w:val="000000" w:themeColor="text1"/>
          <w:szCs w:val="19"/>
          <w:shd w:val="clear" w:color="auto" w:fill="FFFFFF"/>
        </w:rPr>
        <w:t>-reductie bij Tata Steel. Dit komt tot uitdrukking in de op 30 maart 2021 bekend gemaakte “</w:t>
      </w:r>
      <w:proofErr w:type="spellStart"/>
      <w:r w:rsidRPr="00F93E6C">
        <w:rPr>
          <w:rFonts w:eastAsia="Calibri" w:cs="Arial"/>
          <w:color w:val="000000" w:themeColor="text1"/>
          <w:szCs w:val="19"/>
          <w:shd w:val="clear" w:color="auto" w:fill="FFFFFF"/>
        </w:rPr>
        <w:t>Expression</w:t>
      </w:r>
      <w:proofErr w:type="spellEnd"/>
      <w:r w:rsidRPr="00F93E6C">
        <w:rPr>
          <w:rFonts w:eastAsia="Calibri" w:cs="Arial"/>
          <w:color w:val="000000" w:themeColor="text1"/>
          <w:szCs w:val="19"/>
          <w:shd w:val="clear" w:color="auto" w:fill="FFFFFF"/>
        </w:rPr>
        <w:t xml:space="preserve"> of </w:t>
      </w:r>
      <w:proofErr w:type="spellStart"/>
      <w:r w:rsidRPr="00F93E6C">
        <w:rPr>
          <w:rFonts w:eastAsia="Calibri" w:cs="Arial"/>
          <w:color w:val="000000" w:themeColor="text1"/>
          <w:szCs w:val="19"/>
          <w:shd w:val="clear" w:color="auto" w:fill="FFFFFF"/>
        </w:rPr>
        <w:t>Principles</w:t>
      </w:r>
      <w:proofErr w:type="spellEnd"/>
      <w:r w:rsidRPr="00F93E6C">
        <w:rPr>
          <w:rFonts w:eastAsia="Calibri" w:cs="Arial"/>
          <w:color w:val="000000" w:themeColor="text1"/>
          <w:szCs w:val="19"/>
          <w:shd w:val="clear" w:color="auto" w:fill="FFFFFF"/>
        </w:rPr>
        <w:t xml:space="preserve">” van EZK en Tata Steel. </w:t>
      </w:r>
      <w:r w:rsidRPr="00F93E6C">
        <w:rPr>
          <w:rFonts w:eastAsia="Calibri" w:cs="Arial"/>
          <w:color w:val="000000" w:themeColor="text1"/>
          <w:szCs w:val="19"/>
        </w:rPr>
        <w:t xml:space="preserve">Het is belangrijk om de doelen van het Klimaatakkoord te halen en het kan op de langere termijn bijdragen aan een gezondere IJmond. Maar voor gezondheid en een betere leefomgeving in de IJmond is op korte termijn meer nodig. </w:t>
      </w:r>
    </w:p>
    <w:p w14:paraId="46241CFD" w14:textId="77777777" w:rsidR="00F93E6C" w:rsidRPr="00F93E6C" w:rsidRDefault="00F93E6C" w:rsidP="00F93E6C">
      <w:pPr>
        <w:shd w:val="clear" w:color="auto" w:fill="FFFFFF" w:themeFill="background1"/>
        <w:spacing w:after="360"/>
        <w:rPr>
          <w:rFonts w:eastAsia="Times New Roman" w:cs="Arial"/>
          <w:color w:val="000000" w:themeColor="text1"/>
          <w:szCs w:val="19"/>
          <w:lang w:eastAsia="nl-NL"/>
        </w:rPr>
      </w:pPr>
      <w:r w:rsidRPr="00F93E6C">
        <w:rPr>
          <w:rFonts w:eastAsia="Times New Roman" w:cs="Arial"/>
          <w:color w:val="000000" w:themeColor="text1"/>
          <w:szCs w:val="19"/>
          <w:shd w:val="clear" w:color="auto" w:fill="FFFFFF"/>
          <w:lang w:eastAsia="nl-NL"/>
        </w:rPr>
        <w:t xml:space="preserve">Wij willen samen met het Rijk - als gezamenlijke overheden – en met Tata Steel onderzoeken welke concrete maatregelen bij Tata Steel nodig zijn voor een gezondere leefomgeving. Het gaat daarbij voor ons nadrukkelijk ook om steun voor maatregelen die momenteel niet wettelijk afdwingbaar zijn, maar die wel veel gezondheidswinst op kunnen leveren. </w:t>
      </w:r>
    </w:p>
    <w:p w14:paraId="7278E050" w14:textId="77777777" w:rsidR="00F93E6C" w:rsidRPr="00F93E6C" w:rsidRDefault="00F93E6C" w:rsidP="00F93E6C">
      <w:pPr>
        <w:rPr>
          <w:rFonts w:eastAsia="Calibri" w:cs="Times New Roman"/>
        </w:rPr>
      </w:pPr>
    </w:p>
    <w:p w14:paraId="22424511" w14:textId="77777777" w:rsidR="00F93E6C" w:rsidRPr="00F93E6C" w:rsidRDefault="00F93E6C" w:rsidP="00F93E6C">
      <w:pPr>
        <w:rPr>
          <w:rFonts w:eastAsia="Calibri" w:cs="Times New Roman"/>
        </w:rPr>
      </w:pPr>
    </w:p>
    <w:p w14:paraId="63605525" w14:textId="77777777" w:rsidR="00F93E6C" w:rsidRPr="00F93E6C" w:rsidRDefault="00F93E6C" w:rsidP="00F93E6C">
      <w:pPr>
        <w:rPr>
          <w:rFonts w:eastAsia="Calibri" w:cs="Times New Roman"/>
        </w:rPr>
      </w:pPr>
    </w:p>
    <w:p w14:paraId="01AF6096" w14:textId="77777777" w:rsidR="00F93E6C" w:rsidRPr="00F93E6C" w:rsidRDefault="00F93E6C" w:rsidP="00F93E6C">
      <w:pPr>
        <w:rPr>
          <w:rFonts w:eastAsia="Calibri" w:cs="Times New Roman"/>
        </w:rPr>
      </w:pPr>
    </w:p>
    <w:p w14:paraId="4018FC6F" w14:textId="77777777" w:rsidR="00F93E6C" w:rsidRPr="00F93E6C" w:rsidRDefault="00F93E6C" w:rsidP="00F93E6C">
      <w:pPr>
        <w:rPr>
          <w:rFonts w:eastAsia="Calibri" w:cs="Times New Roman"/>
        </w:rPr>
      </w:pPr>
    </w:p>
    <w:p w14:paraId="19991308" w14:textId="77777777" w:rsidR="00F93E6C" w:rsidRPr="00F93E6C" w:rsidRDefault="00F93E6C" w:rsidP="00F93E6C">
      <w:pPr>
        <w:rPr>
          <w:rFonts w:eastAsia="Calibri" w:cs="Times New Roman"/>
        </w:rPr>
      </w:pPr>
    </w:p>
    <w:p w14:paraId="207BE92F" w14:textId="77777777" w:rsidR="00F93E6C" w:rsidRPr="00F93E6C" w:rsidRDefault="00F93E6C" w:rsidP="00F93E6C">
      <w:pPr>
        <w:rPr>
          <w:rFonts w:eastAsia="Calibri" w:cs="Times New Roman"/>
        </w:rPr>
      </w:pPr>
      <w:r w:rsidRPr="00F93E6C">
        <w:rPr>
          <w:rFonts w:eastAsia="Calibri" w:cs="Times New Roman"/>
        </w:rPr>
        <w:t xml:space="preserve">Bijgaand vindt u een afschrift van onze brief aan de staatssecretaris van Infrastructuur en Waterstaat. </w:t>
      </w:r>
    </w:p>
    <w:p w14:paraId="4CAD6A4B" w14:textId="77777777" w:rsidR="00F93E6C" w:rsidRPr="00F93E6C" w:rsidRDefault="00F93E6C" w:rsidP="00F93E6C">
      <w:pPr>
        <w:keepNext/>
        <w:keepLines/>
        <w:rPr>
          <w:rFonts w:eastAsia="Calibri" w:cs="Times New Roman"/>
          <w:szCs w:val="19"/>
        </w:rPr>
      </w:pPr>
    </w:p>
    <w:p w14:paraId="33D39E42" w14:textId="77777777" w:rsidR="00F93E6C" w:rsidRPr="00F93E6C" w:rsidRDefault="00F93E6C" w:rsidP="00F93E6C">
      <w:pPr>
        <w:keepNext/>
        <w:keepLines/>
        <w:rPr>
          <w:rFonts w:eastAsia="Calibri" w:cs="Times New Roman"/>
          <w:szCs w:val="19"/>
        </w:rPr>
      </w:pPr>
      <w:r w:rsidRPr="00F93E6C">
        <w:rPr>
          <w:rFonts w:eastAsia="Calibri" w:cs="Times New Roman"/>
          <w:szCs w:val="19"/>
        </w:rPr>
        <w:t>Hoogachtend,</w:t>
      </w:r>
    </w:p>
    <w:p w14:paraId="586B09BD" w14:textId="77777777" w:rsidR="00F93E6C" w:rsidRPr="00F93E6C" w:rsidRDefault="00F93E6C" w:rsidP="00F93E6C">
      <w:pPr>
        <w:keepNext/>
        <w:keepLines/>
        <w:rPr>
          <w:rFonts w:eastAsia="Calibri" w:cs="Times New Roman"/>
          <w:szCs w:val="19"/>
        </w:rPr>
      </w:pPr>
    </w:p>
    <w:p w14:paraId="1D61879B" w14:textId="77777777" w:rsidR="00F93E6C" w:rsidRPr="00F93E6C" w:rsidRDefault="00F93E6C" w:rsidP="00F93E6C">
      <w:pPr>
        <w:keepNext/>
        <w:keepLines/>
        <w:rPr>
          <w:rFonts w:eastAsia="Calibri" w:cs="Times New Roman"/>
          <w:szCs w:val="19"/>
        </w:rPr>
      </w:pPr>
      <w:r w:rsidRPr="00F93E6C">
        <w:rPr>
          <w:rFonts w:eastAsia="Calibri" w:cs="Times New Roman"/>
          <w:szCs w:val="19"/>
        </w:rPr>
        <w:t>Gedeputeerde Staten van Noord-Holland,</w:t>
      </w:r>
    </w:p>
    <w:p w14:paraId="419C0705" w14:textId="77777777" w:rsidR="00F93E6C" w:rsidRPr="00F93E6C" w:rsidRDefault="00F93E6C" w:rsidP="00F93E6C">
      <w:pPr>
        <w:keepNext/>
        <w:keepLines/>
        <w:rPr>
          <w:rFonts w:eastAsia="Calibri" w:cs="Times New Roman"/>
          <w:szCs w:val="19"/>
        </w:rPr>
      </w:pPr>
    </w:p>
    <w:p w14:paraId="19C6301F" w14:textId="77777777" w:rsidR="00F93E6C" w:rsidRPr="00F93E6C" w:rsidRDefault="00F93E6C" w:rsidP="00F93E6C">
      <w:pPr>
        <w:keepNext/>
        <w:keepLines/>
        <w:rPr>
          <w:rFonts w:eastAsia="Calibri" w:cs="Times New Roman"/>
          <w:szCs w:val="19"/>
        </w:rPr>
      </w:pPr>
    </w:p>
    <w:p w14:paraId="6330DEEA" w14:textId="77777777" w:rsidR="00F93E6C" w:rsidRPr="00F93E6C" w:rsidRDefault="00F93E6C" w:rsidP="00F93E6C">
      <w:pPr>
        <w:keepNext/>
        <w:keepLines/>
        <w:rPr>
          <w:rFonts w:eastAsia="Calibri" w:cs="Times New Roman"/>
          <w:szCs w:val="19"/>
        </w:rPr>
      </w:pPr>
    </w:p>
    <w:p w14:paraId="64E4A60D" w14:textId="77777777" w:rsidR="00F93E6C" w:rsidRPr="00F93E6C" w:rsidRDefault="00F93E6C" w:rsidP="00F93E6C">
      <w:pPr>
        <w:keepNext/>
        <w:keepLines/>
        <w:rPr>
          <w:rFonts w:eastAsia="Calibri" w:cs="Times New Roman"/>
          <w:szCs w:val="19"/>
        </w:rPr>
      </w:pPr>
      <w:r w:rsidRPr="00F93E6C">
        <w:rPr>
          <w:rFonts w:eastAsia="Calibri" w:cs="Times New Roman"/>
          <w:szCs w:val="19"/>
        </w:rPr>
        <w:t>provinciesecretaris</w:t>
      </w:r>
      <w:r w:rsidRPr="00F93E6C">
        <w:rPr>
          <w:rFonts w:eastAsia="Calibri" w:cs="Times New Roman"/>
          <w:szCs w:val="19"/>
        </w:rPr>
        <w:tab/>
      </w:r>
      <w:r w:rsidRPr="00F93E6C">
        <w:rPr>
          <w:rFonts w:eastAsia="Calibri" w:cs="Times New Roman"/>
          <w:szCs w:val="19"/>
        </w:rPr>
        <w:tab/>
      </w:r>
      <w:r w:rsidRPr="00F93E6C">
        <w:rPr>
          <w:rFonts w:eastAsia="Calibri" w:cs="Times New Roman"/>
          <w:szCs w:val="19"/>
        </w:rPr>
        <w:tab/>
      </w:r>
      <w:r w:rsidRPr="00F93E6C">
        <w:rPr>
          <w:rFonts w:eastAsia="Calibri" w:cs="Times New Roman"/>
          <w:szCs w:val="19"/>
        </w:rPr>
        <w:tab/>
      </w:r>
      <w:r w:rsidRPr="00F93E6C">
        <w:rPr>
          <w:rFonts w:eastAsia="Calibri" w:cs="Times New Roman"/>
          <w:szCs w:val="19"/>
        </w:rPr>
        <w:tab/>
        <w:t>voorzitter</w:t>
      </w:r>
    </w:p>
    <w:p w14:paraId="32C321E8" w14:textId="77777777" w:rsidR="00F93E6C" w:rsidRPr="00F93E6C" w:rsidRDefault="00F93E6C" w:rsidP="00F93E6C">
      <w:pPr>
        <w:keepNext/>
        <w:keepLines/>
        <w:rPr>
          <w:rFonts w:eastAsia="Calibri" w:cs="Times New Roman"/>
          <w:szCs w:val="19"/>
        </w:rPr>
      </w:pPr>
    </w:p>
    <w:p w14:paraId="02F88B51" w14:textId="77777777" w:rsidR="00F93E6C" w:rsidRPr="00F93E6C" w:rsidRDefault="00F93E6C" w:rsidP="00F93E6C">
      <w:pPr>
        <w:keepNext/>
        <w:keepLines/>
        <w:rPr>
          <w:rFonts w:eastAsia="Calibri" w:cs="Times New Roman"/>
          <w:szCs w:val="19"/>
        </w:rPr>
      </w:pPr>
      <w:r w:rsidRPr="00F93E6C">
        <w:rPr>
          <w:rFonts w:eastAsia="Calibri" w:cs="Times New Roman"/>
          <w:szCs w:val="19"/>
        </w:rPr>
        <w:t>Bijlagen</w:t>
      </w:r>
    </w:p>
    <w:p w14:paraId="14054139" w14:textId="77777777" w:rsidR="00F93E6C" w:rsidRPr="00F93E6C" w:rsidRDefault="00F93E6C" w:rsidP="00F93E6C">
      <w:pPr>
        <w:rPr>
          <w:rFonts w:eastAsia="Calibri" w:cs="Times New Roman"/>
          <w:szCs w:val="19"/>
          <w:bdr w:val="none" w:sz="0" w:space="0" w:color="auto" w:frame="1"/>
        </w:rPr>
      </w:pPr>
      <w:r w:rsidRPr="00F93E6C">
        <w:rPr>
          <w:rFonts w:eastAsia="Calibri" w:cs="Times New Roman"/>
          <w:szCs w:val="19"/>
          <w:bdr w:val="none" w:sz="0" w:space="0" w:color="auto" w:frame="1"/>
        </w:rPr>
        <w:t xml:space="preserve">Aanbiedingsbrief RIVM, Briefrapport RIVM en analyse </w:t>
      </w:r>
      <w:proofErr w:type="spellStart"/>
      <w:r w:rsidRPr="00F93E6C">
        <w:rPr>
          <w:rFonts w:eastAsia="Calibri" w:cs="Times New Roman"/>
          <w:szCs w:val="19"/>
          <w:bdr w:val="none" w:sz="0" w:space="0" w:color="auto" w:frame="1"/>
        </w:rPr>
        <w:t>Nivel</w:t>
      </w:r>
      <w:proofErr w:type="spellEnd"/>
    </w:p>
    <w:p w14:paraId="28A3F44A" w14:textId="77777777" w:rsidR="00F93E6C" w:rsidRPr="00F93E6C" w:rsidRDefault="00F93E6C" w:rsidP="00F93E6C">
      <w:pPr>
        <w:rPr>
          <w:rFonts w:eastAsia="Calibri" w:cs="Times New Roman"/>
          <w:szCs w:val="19"/>
        </w:rPr>
      </w:pPr>
      <w:r w:rsidRPr="00F93E6C">
        <w:rPr>
          <w:rFonts w:eastAsia="Calibri" w:cs="Times New Roman"/>
          <w:szCs w:val="19"/>
          <w:bdr w:val="none" w:sz="0" w:space="0" w:color="auto" w:frame="1"/>
        </w:rPr>
        <w:t xml:space="preserve">Brief aan de staatssecretaris van Infrastructuur en Waterstaat </w:t>
      </w:r>
    </w:p>
    <w:p w14:paraId="7615BC91" w14:textId="77777777" w:rsidR="00F93E6C" w:rsidRDefault="00F93E6C" w:rsidP="00F76CC6">
      <w:pPr>
        <w:rPr>
          <w:szCs w:val="19"/>
        </w:rPr>
      </w:pPr>
    </w:p>
    <w:p w14:paraId="3AF00C46" w14:textId="77777777" w:rsidR="00F93E6C" w:rsidRDefault="00F93E6C" w:rsidP="00F76CC6">
      <w:pPr>
        <w:rPr>
          <w:szCs w:val="19"/>
        </w:rPr>
      </w:pPr>
    </w:p>
    <w:sectPr w:rsidR="00F93E6C" w:rsidSect="00860A09">
      <w:headerReference w:type="even" r:id="rId23"/>
      <w:headerReference w:type="default" r:id="rId24"/>
      <w:footerReference w:type="even" r:id="rId25"/>
      <w:footerReference w:type="default" r:id="rId26"/>
      <w:headerReference w:type="first" r:id="rId27"/>
      <w:footerReference w:type="first" r:id="rId28"/>
      <w:pgSz w:w="11906" w:h="16838" w:code="9"/>
      <w:pgMar w:top="2693" w:right="4026" w:bottom="737" w:left="1191" w:header="709" w:footer="709" w:gutter="0"/>
      <w:paperSrc w:first="9257" w:other="9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7CB4" w14:textId="77777777" w:rsidR="00DC4E56" w:rsidRDefault="00DC4E56">
      <w:pPr>
        <w:spacing w:after="0"/>
      </w:pPr>
      <w:r>
        <w:separator/>
      </w:r>
    </w:p>
  </w:endnote>
  <w:endnote w:type="continuationSeparator" w:id="0">
    <w:p w14:paraId="38908F15" w14:textId="77777777" w:rsidR="00DC4E56" w:rsidRDefault="00DC4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2099" w14:textId="77777777" w:rsidR="00531B11" w:rsidRDefault="00531B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9DA0" w14:textId="77777777" w:rsidR="00531B11" w:rsidRDefault="00531B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567"/>
      <w:gridCol w:w="2948"/>
      <w:gridCol w:w="510"/>
    </w:tblGrid>
    <w:tr w:rsidR="00F240B4" w14:paraId="1B63DE19" w14:textId="77777777" w:rsidTr="00720641">
      <w:trPr>
        <w:trHeight w:hRule="exact" w:val="425"/>
      </w:trPr>
      <w:tc>
        <w:tcPr>
          <w:tcW w:w="567" w:type="dxa"/>
          <w:tcMar>
            <w:left w:w="0" w:type="dxa"/>
            <w:right w:w="0" w:type="dxa"/>
          </w:tcMar>
          <w:vAlign w:val="bottom"/>
        </w:tcPr>
        <w:p w14:paraId="1B63DE16" w14:textId="77777777" w:rsidR="00F82155" w:rsidRDefault="00531B11" w:rsidP="007D293F">
          <w:pPr>
            <w:pStyle w:val="Koptekst"/>
          </w:pPr>
        </w:p>
      </w:tc>
      <w:tc>
        <w:tcPr>
          <w:tcW w:w="2948" w:type="dxa"/>
          <w:tcMar>
            <w:left w:w="0" w:type="dxa"/>
            <w:right w:w="0" w:type="dxa"/>
          </w:tcMar>
          <w:vAlign w:val="bottom"/>
        </w:tcPr>
        <w:p w14:paraId="1B63DE17" w14:textId="77777777" w:rsidR="00F82155" w:rsidRDefault="00D249A2" w:rsidP="008330D5">
          <w:pPr>
            <w:pStyle w:val="PNHkopjevet"/>
            <w:framePr w:wrap="auto" w:vAnchor="margin" w:hAnchor="text" w:xAlign="left" w:yAlign="inline"/>
            <w:pBdr>
              <w:top w:val="nil"/>
              <w:left w:val="nil"/>
              <w:bottom w:val="nil"/>
              <w:right w:val="nil"/>
              <w:between w:val="nil"/>
              <w:bar w:val="nil"/>
            </w:pBdr>
            <w:suppressOverlap w:val="0"/>
          </w:pPr>
          <w:r w:rsidRPr="00005A73">
            <w:t>Gedeputeerde Staten</w:t>
          </w:r>
        </w:p>
      </w:tc>
      <w:tc>
        <w:tcPr>
          <w:tcW w:w="510" w:type="dxa"/>
          <w:tcMar>
            <w:left w:w="0" w:type="dxa"/>
            <w:right w:w="0" w:type="dxa"/>
          </w:tcMar>
          <w:vAlign w:val="bottom"/>
        </w:tcPr>
        <w:p w14:paraId="1B63DE18" w14:textId="77777777" w:rsidR="00F82155" w:rsidRDefault="00531B11" w:rsidP="007D293F">
          <w:pPr>
            <w:pStyle w:val="Koptekst"/>
          </w:pPr>
        </w:p>
      </w:tc>
    </w:tr>
    <w:tr w:rsidR="00F240B4" w14:paraId="1B63DE1D" w14:textId="77777777" w:rsidTr="00720641">
      <w:trPr>
        <w:trHeight w:hRule="exact" w:val="312"/>
      </w:trPr>
      <w:tc>
        <w:tcPr>
          <w:tcW w:w="567" w:type="dxa"/>
          <w:tcMar>
            <w:left w:w="0" w:type="dxa"/>
            <w:right w:w="0" w:type="dxa"/>
          </w:tcMar>
          <w:vAlign w:val="bottom"/>
        </w:tcPr>
        <w:p w14:paraId="1B63DE1A" w14:textId="77777777" w:rsidR="00F82155" w:rsidRDefault="00531B11" w:rsidP="007D293F">
          <w:pPr>
            <w:pStyle w:val="Koptekst"/>
          </w:pPr>
        </w:p>
      </w:tc>
      <w:tc>
        <w:tcPr>
          <w:tcW w:w="2948" w:type="dxa"/>
          <w:tcMar>
            <w:left w:w="0" w:type="dxa"/>
            <w:right w:w="0" w:type="dxa"/>
          </w:tcMar>
          <w:vAlign w:val="bottom"/>
        </w:tcPr>
        <w:p w14:paraId="1B63DE1B" w14:textId="77777777" w:rsidR="00F82155" w:rsidRDefault="00D249A2" w:rsidP="007D293F">
          <w:pPr>
            <w:pStyle w:val="PNHkopjevet"/>
            <w:framePr w:wrap="auto" w:vAnchor="margin" w:hAnchor="text" w:xAlign="left" w:yAlign="inline"/>
            <w:suppressOverlap w:val="0"/>
          </w:pPr>
          <w:r>
            <w:t>Uw contactpersoon</w:t>
          </w:r>
        </w:p>
      </w:tc>
      <w:tc>
        <w:tcPr>
          <w:tcW w:w="510" w:type="dxa"/>
          <w:tcMar>
            <w:left w:w="0" w:type="dxa"/>
            <w:right w:w="0" w:type="dxa"/>
          </w:tcMar>
          <w:vAlign w:val="bottom"/>
        </w:tcPr>
        <w:p w14:paraId="1B63DE1C" w14:textId="77777777" w:rsidR="00F82155" w:rsidRDefault="00531B11" w:rsidP="007D293F">
          <w:pPr>
            <w:pStyle w:val="Koptekst"/>
          </w:pPr>
        </w:p>
      </w:tc>
    </w:tr>
    <w:tr w:rsidR="00F240B4" w14:paraId="1B63DE21" w14:textId="77777777" w:rsidTr="00720641">
      <w:trPr>
        <w:trHeight w:hRule="exact" w:val="312"/>
      </w:trPr>
      <w:tc>
        <w:tcPr>
          <w:tcW w:w="567" w:type="dxa"/>
          <w:tcMar>
            <w:left w:w="0" w:type="dxa"/>
            <w:right w:w="0" w:type="dxa"/>
          </w:tcMar>
          <w:vAlign w:val="bottom"/>
        </w:tcPr>
        <w:p w14:paraId="1B63DE1E" w14:textId="77777777" w:rsidR="00F82155" w:rsidRDefault="00531B11" w:rsidP="007D293F">
          <w:pPr>
            <w:pStyle w:val="Koptekst"/>
          </w:pPr>
        </w:p>
      </w:tc>
      <w:tc>
        <w:tcPr>
          <w:tcW w:w="2948" w:type="dxa"/>
          <w:tcMar>
            <w:left w:w="0" w:type="dxa"/>
            <w:right w:w="0" w:type="dxa"/>
          </w:tcMar>
          <w:vAlign w:val="bottom"/>
        </w:tcPr>
        <w:p w14:paraId="1B63DE1F" w14:textId="79BDD587" w:rsidR="00F82155" w:rsidRPr="00A0056B" w:rsidRDefault="00531B11" w:rsidP="00253B46">
          <w:pPr>
            <w:pStyle w:val="PNH8pt"/>
          </w:pPr>
        </w:p>
      </w:tc>
      <w:tc>
        <w:tcPr>
          <w:tcW w:w="510" w:type="dxa"/>
          <w:tcMar>
            <w:left w:w="0" w:type="dxa"/>
            <w:right w:w="0" w:type="dxa"/>
          </w:tcMar>
          <w:vAlign w:val="bottom"/>
        </w:tcPr>
        <w:p w14:paraId="1B63DE20" w14:textId="77777777" w:rsidR="00F82155" w:rsidRDefault="00531B11" w:rsidP="007D293F">
          <w:pPr>
            <w:pStyle w:val="Koptekst"/>
          </w:pPr>
        </w:p>
      </w:tc>
    </w:tr>
    <w:tr w:rsidR="00F240B4" w14:paraId="1B63DE29" w14:textId="77777777" w:rsidTr="00720641">
      <w:trPr>
        <w:trHeight w:hRule="exact" w:val="312"/>
      </w:trPr>
      <w:tc>
        <w:tcPr>
          <w:tcW w:w="567" w:type="dxa"/>
          <w:tcMar>
            <w:left w:w="0" w:type="dxa"/>
            <w:right w:w="0" w:type="dxa"/>
          </w:tcMar>
          <w:vAlign w:val="bottom"/>
        </w:tcPr>
        <w:p w14:paraId="1B63DE22" w14:textId="77777777" w:rsidR="00F82155" w:rsidRDefault="00531B11" w:rsidP="007D293F">
          <w:pPr>
            <w:pStyle w:val="Koptekst"/>
          </w:pPr>
        </w:p>
      </w:tc>
      <w:tc>
        <w:tcPr>
          <w:tcW w:w="2948" w:type="dxa"/>
          <w:tcMar>
            <w:left w:w="0" w:type="dxa"/>
            <w:right w:w="0" w:type="dxa"/>
          </w:tcMar>
          <w:vAlign w:val="bottom"/>
        </w:tcPr>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948"/>
          </w:tblGrid>
          <w:tr w:rsidR="00F240B4" w14:paraId="1B63DE24" w14:textId="77777777" w:rsidTr="00B23D1F">
            <w:trPr>
              <w:trHeight w:hRule="exact" w:val="312"/>
            </w:trPr>
            <w:tc>
              <w:tcPr>
                <w:tcW w:w="2948" w:type="dxa"/>
                <w:vAlign w:val="bottom"/>
              </w:tcPr>
              <w:p w14:paraId="1B63DE23" w14:textId="77777777" w:rsidR="007D293F" w:rsidRPr="001E63A5" w:rsidRDefault="00D249A2" w:rsidP="00A0056B">
                <w:pPr>
                  <w:pStyle w:val="PNH8pt"/>
                </w:pPr>
                <w:r>
                  <w:t>BEL/OMB</w:t>
                </w:r>
              </w:p>
            </w:tc>
          </w:tr>
          <w:tr w:rsidR="00F240B4" w14:paraId="1B63DE26" w14:textId="77777777" w:rsidTr="00B23D1F">
            <w:trPr>
              <w:trHeight w:hRule="exact" w:val="312"/>
            </w:trPr>
            <w:tc>
              <w:tcPr>
                <w:tcW w:w="2948" w:type="dxa"/>
                <w:vAlign w:val="bottom"/>
              </w:tcPr>
              <w:p w14:paraId="1B63DE25" w14:textId="77777777" w:rsidR="00720641" w:rsidRPr="00F90CFB" w:rsidRDefault="00531B11" w:rsidP="007D293F">
                <w:pPr>
                  <w:pStyle w:val="PNHlocaties"/>
                  <w:spacing w:line="240" w:lineRule="auto"/>
                  <w:rPr>
                    <w:szCs w:val="16"/>
                  </w:rPr>
                </w:pPr>
              </w:p>
            </w:tc>
          </w:tr>
        </w:tbl>
        <w:p w14:paraId="1B63DE27" w14:textId="77777777" w:rsidR="00F82155" w:rsidRDefault="00531B11" w:rsidP="007D293F">
          <w:pPr>
            <w:pStyle w:val="Koptekst"/>
          </w:pPr>
        </w:p>
      </w:tc>
      <w:tc>
        <w:tcPr>
          <w:tcW w:w="510" w:type="dxa"/>
          <w:tcMar>
            <w:left w:w="0" w:type="dxa"/>
            <w:right w:w="0" w:type="dxa"/>
          </w:tcMar>
          <w:vAlign w:val="bottom"/>
        </w:tcPr>
        <w:p w14:paraId="1B63DE28" w14:textId="77777777" w:rsidR="00F82155" w:rsidRDefault="00531B11" w:rsidP="007D293F">
          <w:pPr>
            <w:pStyle w:val="Koptekst"/>
          </w:pPr>
        </w:p>
      </w:tc>
    </w:tr>
    <w:tr w:rsidR="00F240B4" w14:paraId="1B63DE2D" w14:textId="77777777" w:rsidTr="00720641">
      <w:trPr>
        <w:trHeight w:hRule="exact" w:val="312"/>
      </w:trPr>
      <w:tc>
        <w:tcPr>
          <w:tcW w:w="567" w:type="dxa"/>
          <w:tcMar>
            <w:left w:w="0" w:type="dxa"/>
            <w:right w:w="0" w:type="dxa"/>
          </w:tcMar>
          <w:vAlign w:val="bottom"/>
        </w:tcPr>
        <w:p w14:paraId="1B63DE2A" w14:textId="77777777" w:rsidR="00F82155" w:rsidRDefault="00531B11" w:rsidP="007D293F">
          <w:pPr>
            <w:pStyle w:val="Koptekst"/>
          </w:pPr>
        </w:p>
      </w:tc>
      <w:tc>
        <w:tcPr>
          <w:tcW w:w="2948" w:type="dxa"/>
          <w:tcMar>
            <w:left w:w="0" w:type="dxa"/>
            <w:right w:w="0" w:type="dxa"/>
          </w:tcMar>
          <w:vAlign w:val="bottom"/>
        </w:tcPr>
        <w:p w14:paraId="1B63DE2B" w14:textId="77777777" w:rsidR="00F82155" w:rsidRDefault="00531B11" w:rsidP="007D293F">
          <w:pPr>
            <w:pStyle w:val="Koptekst"/>
          </w:pPr>
        </w:p>
      </w:tc>
      <w:tc>
        <w:tcPr>
          <w:tcW w:w="510" w:type="dxa"/>
          <w:tcMar>
            <w:left w:w="0" w:type="dxa"/>
            <w:right w:w="0" w:type="dxa"/>
          </w:tcMar>
          <w:vAlign w:val="bottom"/>
        </w:tcPr>
        <w:p w14:paraId="1B63DE2C" w14:textId="77777777" w:rsidR="00F82155" w:rsidRDefault="00531B11" w:rsidP="007D293F">
          <w:pPr>
            <w:pStyle w:val="Koptekst"/>
          </w:pPr>
        </w:p>
      </w:tc>
    </w:tr>
    <w:tr w:rsidR="00F240B4" w14:paraId="1B63DE31" w14:textId="77777777" w:rsidTr="00720641">
      <w:trPr>
        <w:trHeight w:hRule="exact" w:val="312"/>
      </w:trPr>
      <w:tc>
        <w:tcPr>
          <w:tcW w:w="567" w:type="dxa"/>
          <w:tcMar>
            <w:left w:w="0" w:type="dxa"/>
            <w:right w:w="0" w:type="dxa"/>
          </w:tcMar>
          <w:vAlign w:val="bottom"/>
        </w:tcPr>
        <w:p w14:paraId="1B63DE2E" w14:textId="77777777" w:rsidR="007D293F" w:rsidRDefault="00531B11" w:rsidP="007D293F">
          <w:pPr>
            <w:pStyle w:val="Koptekst"/>
          </w:pPr>
        </w:p>
      </w:tc>
      <w:tc>
        <w:tcPr>
          <w:tcW w:w="2948" w:type="dxa"/>
          <w:tcMar>
            <w:left w:w="0" w:type="dxa"/>
            <w:right w:w="0" w:type="dxa"/>
          </w:tcMar>
          <w:vAlign w:val="bottom"/>
        </w:tcPr>
        <w:p w14:paraId="1B63DE2F" w14:textId="798B7F33" w:rsidR="007D293F" w:rsidRPr="001E63A5" w:rsidRDefault="00D249A2" w:rsidP="007D293F">
          <w:pPr>
            <w:pStyle w:val="PNHlocaties"/>
          </w:pPr>
          <w:r w:rsidRPr="00A0056B">
            <w:rPr>
              <w:rStyle w:val="PNH8ptChar"/>
            </w:rPr>
            <w:t>Telefoonnummer</w:t>
          </w:r>
        </w:p>
      </w:tc>
      <w:tc>
        <w:tcPr>
          <w:tcW w:w="510" w:type="dxa"/>
          <w:tcMar>
            <w:left w:w="0" w:type="dxa"/>
            <w:right w:w="0" w:type="dxa"/>
          </w:tcMar>
          <w:vAlign w:val="bottom"/>
        </w:tcPr>
        <w:p w14:paraId="1B63DE30" w14:textId="77777777" w:rsidR="007D293F" w:rsidRDefault="00531B11" w:rsidP="007D293F">
          <w:pPr>
            <w:pStyle w:val="Koptekst"/>
          </w:pPr>
        </w:p>
      </w:tc>
    </w:tr>
    <w:tr w:rsidR="00F240B4" w14:paraId="1B63DE35" w14:textId="77777777" w:rsidTr="00906A04">
      <w:trPr>
        <w:trHeight w:hRule="exact" w:val="312"/>
      </w:trPr>
      <w:tc>
        <w:tcPr>
          <w:tcW w:w="567" w:type="dxa"/>
          <w:tcMar>
            <w:left w:w="0" w:type="dxa"/>
            <w:right w:w="0" w:type="dxa"/>
          </w:tcMar>
          <w:vAlign w:val="bottom"/>
        </w:tcPr>
        <w:p w14:paraId="1B63DE32" w14:textId="77777777" w:rsidR="00906A04" w:rsidRDefault="00531B11" w:rsidP="007D293F">
          <w:pPr>
            <w:pStyle w:val="Koptekst"/>
          </w:pPr>
        </w:p>
      </w:tc>
      <w:tc>
        <w:tcPr>
          <w:tcW w:w="2948" w:type="dxa"/>
          <w:vMerge w:val="restart"/>
          <w:tcMar>
            <w:left w:w="0" w:type="dxa"/>
            <w:right w:w="0" w:type="dxa"/>
          </w:tcMar>
        </w:tcPr>
        <w:p w14:paraId="1B63DE33" w14:textId="13EFA690" w:rsidR="00906A04" w:rsidRPr="00906A04" w:rsidRDefault="00531B11" w:rsidP="00467204">
          <w:pPr>
            <w:pStyle w:val="PNH8pt"/>
            <w:rPr>
              <w:szCs w:val="16"/>
            </w:rPr>
          </w:pPr>
        </w:p>
      </w:tc>
      <w:tc>
        <w:tcPr>
          <w:tcW w:w="510" w:type="dxa"/>
          <w:tcMar>
            <w:left w:w="0" w:type="dxa"/>
            <w:right w:w="0" w:type="dxa"/>
          </w:tcMar>
          <w:vAlign w:val="bottom"/>
        </w:tcPr>
        <w:p w14:paraId="1B63DE34" w14:textId="77777777" w:rsidR="00906A04" w:rsidRDefault="00531B11" w:rsidP="007D293F">
          <w:pPr>
            <w:pStyle w:val="Koptekst"/>
          </w:pPr>
        </w:p>
      </w:tc>
    </w:tr>
    <w:tr w:rsidR="00F240B4" w14:paraId="1B63DE39" w14:textId="77777777" w:rsidTr="00720641">
      <w:trPr>
        <w:trHeight w:hRule="exact" w:val="312"/>
      </w:trPr>
      <w:tc>
        <w:tcPr>
          <w:tcW w:w="567" w:type="dxa"/>
          <w:tcMar>
            <w:left w:w="0" w:type="dxa"/>
            <w:right w:w="0" w:type="dxa"/>
          </w:tcMar>
          <w:vAlign w:val="bottom"/>
        </w:tcPr>
        <w:p w14:paraId="1B63DE36" w14:textId="77777777" w:rsidR="00906A04" w:rsidRDefault="00531B11" w:rsidP="007D293F">
          <w:pPr>
            <w:pStyle w:val="Koptekst"/>
          </w:pPr>
        </w:p>
      </w:tc>
      <w:tc>
        <w:tcPr>
          <w:tcW w:w="2948" w:type="dxa"/>
          <w:vMerge/>
          <w:tcMar>
            <w:left w:w="0" w:type="dxa"/>
            <w:right w:w="0" w:type="dxa"/>
          </w:tcMar>
          <w:vAlign w:val="bottom"/>
        </w:tcPr>
        <w:p w14:paraId="1B63DE37" w14:textId="77777777" w:rsidR="00906A04" w:rsidRDefault="00531B11" w:rsidP="007D293F">
          <w:pPr>
            <w:pStyle w:val="Koptekst"/>
          </w:pPr>
        </w:p>
      </w:tc>
      <w:tc>
        <w:tcPr>
          <w:tcW w:w="510" w:type="dxa"/>
          <w:tcMar>
            <w:left w:w="0" w:type="dxa"/>
            <w:right w:w="0" w:type="dxa"/>
          </w:tcMar>
          <w:vAlign w:val="bottom"/>
        </w:tcPr>
        <w:p w14:paraId="1B63DE38" w14:textId="77777777" w:rsidR="00906A04" w:rsidRDefault="00531B11" w:rsidP="007D293F">
          <w:pPr>
            <w:pStyle w:val="Koptekst"/>
          </w:pPr>
        </w:p>
      </w:tc>
    </w:tr>
    <w:tr w:rsidR="00F240B4" w14:paraId="1B63DE3D" w14:textId="77777777" w:rsidTr="00720641">
      <w:trPr>
        <w:trHeight w:hRule="exact" w:val="312"/>
      </w:trPr>
      <w:tc>
        <w:tcPr>
          <w:tcW w:w="567" w:type="dxa"/>
          <w:tcMar>
            <w:left w:w="0" w:type="dxa"/>
            <w:right w:w="0" w:type="dxa"/>
          </w:tcMar>
          <w:vAlign w:val="bottom"/>
        </w:tcPr>
        <w:p w14:paraId="1B63DE3A" w14:textId="77777777" w:rsidR="00F82155" w:rsidRDefault="00531B11" w:rsidP="007D293F">
          <w:pPr>
            <w:pStyle w:val="Koptekst"/>
          </w:pPr>
        </w:p>
      </w:tc>
      <w:tc>
        <w:tcPr>
          <w:tcW w:w="2948" w:type="dxa"/>
          <w:tcMar>
            <w:left w:w="0" w:type="dxa"/>
            <w:right w:w="0" w:type="dxa"/>
          </w:tcMar>
          <w:vAlign w:val="bottom"/>
        </w:tcPr>
        <w:p w14:paraId="1B63DE3B" w14:textId="77777777" w:rsidR="00F82155" w:rsidRDefault="00531B11" w:rsidP="007D293F">
          <w:pPr>
            <w:pStyle w:val="Koptekst"/>
          </w:pPr>
        </w:p>
      </w:tc>
      <w:tc>
        <w:tcPr>
          <w:tcW w:w="510" w:type="dxa"/>
          <w:tcMar>
            <w:left w:w="0" w:type="dxa"/>
            <w:right w:w="0" w:type="dxa"/>
          </w:tcMar>
          <w:vAlign w:val="bottom"/>
        </w:tcPr>
        <w:p w14:paraId="1B63DE3C" w14:textId="77777777" w:rsidR="00F82155" w:rsidRDefault="00531B11" w:rsidP="007D293F">
          <w:pPr>
            <w:pStyle w:val="Koptekst"/>
          </w:pPr>
        </w:p>
      </w:tc>
    </w:tr>
    <w:tr w:rsidR="00F240B4" w14:paraId="1B63DE41" w14:textId="77777777" w:rsidTr="00720641">
      <w:trPr>
        <w:trHeight w:hRule="exact" w:val="312"/>
      </w:trPr>
      <w:tc>
        <w:tcPr>
          <w:tcW w:w="567" w:type="dxa"/>
          <w:tcMar>
            <w:left w:w="0" w:type="dxa"/>
            <w:right w:w="0" w:type="dxa"/>
          </w:tcMar>
          <w:vAlign w:val="bottom"/>
        </w:tcPr>
        <w:p w14:paraId="1B63DE3E" w14:textId="77777777" w:rsidR="007D293F" w:rsidRDefault="00531B11" w:rsidP="007D293F">
          <w:pPr>
            <w:pStyle w:val="Koptekst"/>
          </w:pPr>
        </w:p>
      </w:tc>
      <w:tc>
        <w:tcPr>
          <w:tcW w:w="2948" w:type="dxa"/>
          <w:tcMar>
            <w:left w:w="0" w:type="dxa"/>
            <w:right w:w="0" w:type="dxa"/>
          </w:tcMar>
          <w:vAlign w:val="bottom"/>
        </w:tcPr>
        <w:p w14:paraId="1B63DE3F" w14:textId="51BE3737" w:rsidR="007D293F" w:rsidRPr="001E63A5" w:rsidRDefault="00D249A2" w:rsidP="007D293F">
          <w:pPr>
            <w:pStyle w:val="PNH8pt"/>
            <w:jc w:val="right"/>
            <w:rPr>
              <w:szCs w:val="16"/>
            </w:rPr>
          </w:pPr>
          <w:r w:rsidRPr="001E63A5">
            <w:rPr>
              <w:b/>
              <w:szCs w:val="16"/>
            </w:rPr>
            <w:fldChar w:fldCharType="begin"/>
          </w:r>
          <w:r w:rsidRPr="001E63A5">
            <w:rPr>
              <w:szCs w:val="16"/>
            </w:rPr>
            <w:instrText xml:space="preserve"> PAGE  \* Arabic  \* MERGEFORMAT </w:instrText>
          </w:r>
          <w:r w:rsidRPr="001E63A5">
            <w:rPr>
              <w:b/>
              <w:szCs w:val="16"/>
            </w:rPr>
            <w:fldChar w:fldCharType="separate"/>
          </w:r>
          <w:r w:rsidR="00F93E6C" w:rsidRPr="00F93E6C">
            <w:rPr>
              <w:b/>
              <w:noProof/>
              <w:szCs w:val="16"/>
            </w:rPr>
            <w:t>1</w:t>
          </w:r>
          <w:r w:rsidRPr="001E63A5">
            <w:rPr>
              <w:b/>
              <w:szCs w:val="16"/>
            </w:rPr>
            <w:fldChar w:fldCharType="end"/>
          </w:r>
          <w:r w:rsidRPr="001E63A5">
            <w:rPr>
              <w:szCs w:val="16"/>
            </w:rPr>
            <w:t xml:space="preserve"> | </w:t>
          </w:r>
          <w:r w:rsidRPr="001E63A5">
            <w:rPr>
              <w:szCs w:val="16"/>
            </w:rPr>
            <w:fldChar w:fldCharType="begin"/>
          </w:r>
          <w:r w:rsidRPr="001E63A5">
            <w:rPr>
              <w:szCs w:val="16"/>
            </w:rPr>
            <w:instrText xml:space="preserve"> NUMPAGES   \* MERGEFORMAT </w:instrText>
          </w:r>
          <w:r w:rsidRPr="001E63A5">
            <w:rPr>
              <w:szCs w:val="16"/>
            </w:rPr>
            <w:fldChar w:fldCharType="separate"/>
          </w:r>
          <w:r w:rsidR="00F93E6C">
            <w:rPr>
              <w:noProof/>
              <w:szCs w:val="16"/>
            </w:rPr>
            <w:t>10</w:t>
          </w:r>
          <w:r w:rsidRPr="001E63A5">
            <w:rPr>
              <w:noProof/>
              <w:szCs w:val="16"/>
            </w:rPr>
            <w:fldChar w:fldCharType="end"/>
          </w:r>
        </w:p>
      </w:tc>
      <w:tc>
        <w:tcPr>
          <w:tcW w:w="510" w:type="dxa"/>
          <w:tcMar>
            <w:left w:w="0" w:type="dxa"/>
            <w:right w:w="0" w:type="dxa"/>
          </w:tcMar>
          <w:vAlign w:val="bottom"/>
        </w:tcPr>
        <w:p w14:paraId="1B63DE40" w14:textId="77777777" w:rsidR="007D293F" w:rsidRDefault="00531B11" w:rsidP="007D293F">
          <w:pPr>
            <w:pStyle w:val="Koptekst"/>
          </w:pPr>
        </w:p>
      </w:tc>
    </w:tr>
    <w:tr w:rsidR="00F240B4" w14:paraId="1B63DE45" w14:textId="77777777" w:rsidTr="00720641">
      <w:trPr>
        <w:trHeight w:hRule="exact" w:val="312"/>
      </w:trPr>
      <w:tc>
        <w:tcPr>
          <w:tcW w:w="567" w:type="dxa"/>
          <w:tcMar>
            <w:left w:w="0" w:type="dxa"/>
            <w:right w:w="0" w:type="dxa"/>
          </w:tcMar>
          <w:vAlign w:val="bottom"/>
        </w:tcPr>
        <w:p w14:paraId="1B63DE42" w14:textId="77777777" w:rsidR="007D293F" w:rsidRDefault="00531B11" w:rsidP="007D293F">
          <w:pPr>
            <w:pStyle w:val="Koptekst"/>
          </w:pPr>
        </w:p>
      </w:tc>
      <w:tc>
        <w:tcPr>
          <w:tcW w:w="2948" w:type="dxa"/>
          <w:tcMar>
            <w:left w:w="0" w:type="dxa"/>
            <w:right w:w="0" w:type="dxa"/>
          </w:tcMar>
          <w:vAlign w:val="bottom"/>
        </w:tcPr>
        <w:p w14:paraId="1B63DE43" w14:textId="77777777" w:rsidR="007D293F" w:rsidRPr="001E63A5" w:rsidRDefault="00D249A2" w:rsidP="007D293F">
          <w:pPr>
            <w:pStyle w:val="PNHkopjevet"/>
            <w:framePr w:wrap="auto" w:vAnchor="margin" w:hAnchor="text" w:xAlign="left" w:yAlign="inline"/>
            <w:suppressOverlap w:val="0"/>
          </w:pPr>
          <w:r w:rsidRPr="001E63A5">
            <w:t>Verzenddatum</w:t>
          </w:r>
        </w:p>
      </w:tc>
      <w:tc>
        <w:tcPr>
          <w:tcW w:w="510" w:type="dxa"/>
          <w:tcMar>
            <w:left w:w="0" w:type="dxa"/>
            <w:right w:w="0" w:type="dxa"/>
          </w:tcMar>
          <w:vAlign w:val="bottom"/>
        </w:tcPr>
        <w:p w14:paraId="1B63DE44" w14:textId="77777777" w:rsidR="007D293F" w:rsidRDefault="00531B11" w:rsidP="007D293F">
          <w:pPr>
            <w:pStyle w:val="Koptekst"/>
          </w:pPr>
        </w:p>
      </w:tc>
    </w:tr>
    <w:tr w:rsidR="00F240B4" w14:paraId="1B63DE49" w14:textId="77777777" w:rsidTr="00720641">
      <w:trPr>
        <w:trHeight w:hRule="exact" w:val="312"/>
      </w:trPr>
      <w:tc>
        <w:tcPr>
          <w:tcW w:w="567" w:type="dxa"/>
          <w:tcMar>
            <w:left w:w="0" w:type="dxa"/>
            <w:right w:w="0" w:type="dxa"/>
          </w:tcMar>
          <w:vAlign w:val="bottom"/>
        </w:tcPr>
        <w:p w14:paraId="1B63DE46" w14:textId="77777777" w:rsidR="00F82155" w:rsidRDefault="00531B11" w:rsidP="007D293F">
          <w:pPr>
            <w:pStyle w:val="Koptekst"/>
          </w:pPr>
        </w:p>
      </w:tc>
      <w:tc>
        <w:tcPr>
          <w:tcW w:w="2948" w:type="dxa"/>
          <w:tcMar>
            <w:left w:w="0" w:type="dxa"/>
            <w:right w:w="0" w:type="dxa"/>
          </w:tcMar>
          <w:vAlign w:val="bottom"/>
        </w:tcPr>
        <w:p w14:paraId="1B63DE47" w14:textId="77777777" w:rsidR="00F82155" w:rsidRDefault="00531B11" w:rsidP="007D293F">
          <w:pPr>
            <w:pStyle w:val="Koptekst"/>
          </w:pPr>
        </w:p>
      </w:tc>
      <w:tc>
        <w:tcPr>
          <w:tcW w:w="510" w:type="dxa"/>
          <w:tcMar>
            <w:left w:w="0" w:type="dxa"/>
            <w:right w:w="0" w:type="dxa"/>
          </w:tcMar>
          <w:vAlign w:val="bottom"/>
        </w:tcPr>
        <w:p w14:paraId="1B63DE48" w14:textId="77777777" w:rsidR="00F82155" w:rsidRDefault="00531B11" w:rsidP="007D293F">
          <w:pPr>
            <w:pStyle w:val="Koptekst"/>
          </w:pPr>
        </w:p>
      </w:tc>
    </w:tr>
    <w:tr w:rsidR="00F240B4" w14:paraId="1B63DE4D" w14:textId="77777777" w:rsidTr="00720641">
      <w:trPr>
        <w:trHeight w:hRule="exact" w:val="312"/>
      </w:trPr>
      <w:tc>
        <w:tcPr>
          <w:tcW w:w="567" w:type="dxa"/>
          <w:tcMar>
            <w:left w:w="0" w:type="dxa"/>
            <w:right w:w="0" w:type="dxa"/>
          </w:tcMar>
          <w:vAlign w:val="bottom"/>
        </w:tcPr>
        <w:p w14:paraId="1B63DE4A" w14:textId="77777777" w:rsidR="00F82155" w:rsidRDefault="00531B11" w:rsidP="007D293F">
          <w:pPr>
            <w:pStyle w:val="Koptekst"/>
          </w:pPr>
        </w:p>
      </w:tc>
      <w:tc>
        <w:tcPr>
          <w:tcW w:w="2948" w:type="dxa"/>
          <w:tcMar>
            <w:left w:w="0" w:type="dxa"/>
            <w:right w:w="0" w:type="dxa"/>
          </w:tcMar>
          <w:vAlign w:val="bottom"/>
        </w:tcPr>
        <w:p w14:paraId="1B63DE4B" w14:textId="77777777" w:rsidR="00F82155" w:rsidRDefault="00531B11" w:rsidP="007D293F">
          <w:pPr>
            <w:pStyle w:val="Koptekst"/>
          </w:pPr>
        </w:p>
      </w:tc>
      <w:tc>
        <w:tcPr>
          <w:tcW w:w="510" w:type="dxa"/>
          <w:tcMar>
            <w:left w:w="0" w:type="dxa"/>
            <w:right w:w="0" w:type="dxa"/>
          </w:tcMar>
          <w:vAlign w:val="bottom"/>
        </w:tcPr>
        <w:p w14:paraId="1B63DE4C" w14:textId="77777777" w:rsidR="00F82155" w:rsidRDefault="00531B11" w:rsidP="007D293F">
          <w:pPr>
            <w:pStyle w:val="Koptekst"/>
          </w:pPr>
        </w:p>
      </w:tc>
    </w:tr>
    <w:tr w:rsidR="00F240B4" w14:paraId="1B63DE51" w14:textId="77777777" w:rsidTr="00720641">
      <w:trPr>
        <w:trHeight w:hRule="exact" w:val="312"/>
      </w:trPr>
      <w:tc>
        <w:tcPr>
          <w:tcW w:w="567" w:type="dxa"/>
          <w:tcMar>
            <w:left w:w="0" w:type="dxa"/>
            <w:right w:w="0" w:type="dxa"/>
          </w:tcMar>
          <w:vAlign w:val="bottom"/>
        </w:tcPr>
        <w:p w14:paraId="1B63DE4E" w14:textId="77777777" w:rsidR="008330D5" w:rsidRDefault="00531B11" w:rsidP="008330D5">
          <w:pPr>
            <w:pStyle w:val="Koptekst"/>
          </w:pPr>
        </w:p>
      </w:tc>
      <w:tc>
        <w:tcPr>
          <w:tcW w:w="2948" w:type="dxa"/>
          <w:tcMar>
            <w:left w:w="0" w:type="dxa"/>
            <w:right w:w="0" w:type="dxa"/>
          </w:tcMar>
          <w:vAlign w:val="bottom"/>
        </w:tcPr>
        <w:p w14:paraId="1B63DE4F" w14:textId="77777777" w:rsidR="008330D5" w:rsidRPr="001E63A5" w:rsidRDefault="00D249A2" w:rsidP="008330D5">
          <w:pPr>
            <w:pStyle w:val="PNHkopjevet"/>
            <w:framePr w:wrap="auto" w:vAnchor="margin" w:hAnchor="text" w:xAlign="left" w:yAlign="inline"/>
            <w:suppressOverlap w:val="0"/>
          </w:pPr>
          <w:r w:rsidRPr="001E63A5">
            <w:t>Kenmerk</w:t>
          </w:r>
        </w:p>
      </w:tc>
      <w:tc>
        <w:tcPr>
          <w:tcW w:w="510" w:type="dxa"/>
          <w:tcMar>
            <w:left w:w="0" w:type="dxa"/>
            <w:right w:w="0" w:type="dxa"/>
          </w:tcMar>
          <w:vAlign w:val="bottom"/>
        </w:tcPr>
        <w:p w14:paraId="1B63DE50" w14:textId="77777777" w:rsidR="008330D5" w:rsidRDefault="00531B11" w:rsidP="008330D5">
          <w:pPr>
            <w:pStyle w:val="Koptekst"/>
          </w:pPr>
        </w:p>
      </w:tc>
    </w:tr>
    <w:tr w:rsidR="00F240B4" w14:paraId="1B63DE55" w14:textId="77777777" w:rsidTr="00720641">
      <w:trPr>
        <w:trHeight w:hRule="exact" w:val="312"/>
      </w:trPr>
      <w:tc>
        <w:tcPr>
          <w:tcW w:w="567" w:type="dxa"/>
          <w:tcMar>
            <w:left w:w="0" w:type="dxa"/>
            <w:right w:w="0" w:type="dxa"/>
          </w:tcMar>
          <w:vAlign w:val="bottom"/>
        </w:tcPr>
        <w:p w14:paraId="1B63DE52" w14:textId="77777777" w:rsidR="008330D5" w:rsidRDefault="00531B11" w:rsidP="008330D5">
          <w:pPr>
            <w:pStyle w:val="Koptekst"/>
          </w:pPr>
        </w:p>
      </w:tc>
      <w:tc>
        <w:tcPr>
          <w:tcW w:w="2948" w:type="dxa"/>
          <w:tcMar>
            <w:left w:w="0" w:type="dxa"/>
            <w:right w:w="0" w:type="dxa"/>
          </w:tcMar>
          <w:vAlign w:val="bottom"/>
        </w:tcPr>
        <w:p w14:paraId="1B63DE53" w14:textId="50635686" w:rsidR="008330D5" w:rsidRPr="00A0056B" w:rsidRDefault="00D249A2" w:rsidP="009D7286">
          <w:pPr>
            <w:pStyle w:val="PNH8pt"/>
          </w:pPr>
          <w:r>
            <w:t>1606307/1606516</w:t>
          </w:r>
        </w:p>
      </w:tc>
      <w:tc>
        <w:tcPr>
          <w:tcW w:w="510" w:type="dxa"/>
          <w:tcMar>
            <w:left w:w="0" w:type="dxa"/>
            <w:right w:w="0" w:type="dxa"/>
          </w:tcMar>
          <w:vAlign w:val="bottom"/>
        </w:tcPr>
        <w:p w14:paraId="1B63DE54" w14:textId="77777777" w:rsidR="008330D5" w:rsidRDefault="00531B11" w:rsidP="008330D5">
          <w:pPr>
            <w:pStyle w:val="Koptekst"/>
          </w:pPr>
        </w:p>
      </w:tc>
    </w:tr>
    <w:tr w:rsidR="00F240B4" w14:paraId="1B63DE59" w14:textId="77777777" w:rsidTr="00720641">
      <w:trPr>
        <w:trHeight w:hRule="exact" w:val="312"/>
      </w:trPr>
      <w:tc>
        <w:tcPr>
          <w:tcW w:w="567" w:type="dxa"/>
          <w:tcMar>
            <w:left w:w="0" w:type="dxa"/>
            <w:right w:w="0" w:type="dxa"/>
          </w:tcMar>
          <w:vAlign w:val="bottom"/>
        </w:tcPr>
        <w:p w14:paraId="1B63DE56" w14:textId="77777777" w:rsidR="008330D5" w:rsidRDefault="00531B11" w:rsidP="008330D5">
          <w:pPr>
            <w:pStyle w:val="Koptekst"/>
          </w:pPr>
        </w:p>
      </w:tc>
      <w:tc>
        <w:tcPr>
          <w:tcW w:w="2948" w:type="dxa"/>
          <w:tcMar>
            <w:left w:w="0" w:type="dxa"/>
            <w:right w:w="0" w:type="dxa"/>
          </w:tcMar>
          <w:vAlign w:val="bottom"/>
        </w:tcPr>
        <w:p w14:paraId="1B63DE57" w14:textId="77777777" w:rsidR="008330D5" w:rsidRDefault="00531B11" w:rsidP="008330D5">
          <w:pPr>
            <w:pStyle w:val="Koptekst"/>
          </w:pPr>
        </w:p>
      </w:tc>
      <w:tc>
        <w:tcPr>
          <w:tcW w:w="510" w:type="dxa"/>
          <w:tcMar>
            <w:left w:w="0" w:type="dxa"/>
            <w:right w:w="0" w:type="dxa"/>
          </w:tcMar>
          <w:vAlign w:val="bottom"/>
        </w:tcPr>
        <w:p w14:paraId="1B63DE58" w14:textId="77777777" w:rsidR="008330D5" w:rsidRDefault="00531B11" w:rsidP="008330D5">
          <w:pPr>
            <w:pStyle w:val="Koptekst"/>
          </w:pPr>
        </w:p>
      </w:tc>
    </w:tr>
    <w:tr w:rsidR="00F240B4" w14:paraId="1B63DE5D" w14:textId="77777777" w:rsidTr="00720641">
      <w:trPr>
        <w:trHeight w:hRule="exact" w:val="312"/>
      </w:trPr>
      <w:tc>
        <w:tcPr>
          <w:tcW w:w="567" w:type="dxa"/>
          <w:tcMar>
            <w:left w:w="0" w:type="dxa"/>
            <w:right w:w="0" w:type="dxa"/>
          </w:tcMar>
          <w:vAlign w:val="bottom"/>
        </w:tcPr>
        <w:p w14:paraId="1B63DE5A" w14:textId="77777777" w:rsidR="008330D5" w:rsidRDefault="00531B11" w:rsidP="008330D5">
          <w:pPr>
            <w:pStyle w:val="Koptekst"/>
          </w:pPr>
        </w:p>
      </w:tc>
      <w:tc>
        <w:tcPr>
          <w:tcW w:w="2948" w:type="dxa"/>
          <w:tcMar>
            <w:left w:w="0" w:type="dxa"/>
            <w:right w:w="0" w:type="dxa"/>
          </w:tcMar>
          <w:vAlign w:val="bottom"/>
        </w:tcPr>
        <w:p w14:paraId="1B63DE5B" w14:textId="77777777" w:rsidR="008330D5" w:rsidRPr="001E63A5" w:rsidRDefault="00D249A2" w:rsidP="008330D5">
          <w:pPr>
            <w:pStyle w:val="PNHkopjevet"/>
            <w:framePr w:wrap="auto" w:vAnchor="margin" w:hAnchor="text" w:xAlign="left" w:yAlign="inline"/>
            <w:suppressOverlap w:val="0"/>
          </w:pPr>
          <w:r w:rsidRPr="001E63A5">
            <w:t>Uw kenmerk</w:t>
          </w:r>
        </w:p>
      </w:tc>
      <w:tc>
        <w:tcPr>
          <w:tcW w:w="510" w:type="dxa"/>
          <w:tcMar>
            <w:left w:w="0" w:type="dxa"/>
            <w:right w:w="0" w:type="dxa"/>
          </w:tcMar>
          <w:vAlign w:val="bottom"/>
        </w:tcPr>
        <w:p w14:paraId="1B63DE5C" w14:textId="77777777" w:rsidR="008330D5" w:rsidRDefault="00531B11" w:rsidP="008330D5">
          <w:pPr>
            <w:pStyle w:val="Koptekst"/>
          </w:pPr>
        </w:p>
      </w:tc>
    </w:tr>
    <w:tr w:rsidR="00F240B4" w14:paraId="1B63DE61" w14:textId="77777777" w:rsidTr="002971D8">
      <w:trPr>
        <w:trHeight w:hRule="exact" w:val="312"/>
      </w:trPr>
      <w:tc>
        <w:tcPr>
          <w:tcW w:w="567" w:type="dxa"/>
          <w:tcMar>
            <w:left w:w="0" w:type="dxa"/>
            <w:right w:w="0" w:type="dxa"/>
          </w:tcMar>
          <w:vAlign w:val="bottom"/>
        </w:tcPr>
        <w:p w14:paraId="1B63DE5E" w14:textId="77777777" w:rsidR="002971D8" w:rsidRDefault="00531B11" w:rsidP="008330D5">
          <w:pPr>
            <w:pStyle w:val="Koptekst"/>
          </w:pPr>
        </w:p>
      </w:tc>
      <w:tc>
        <w:tcPr>
          <w:tcW w:w="2948" w:type="dxa"/>
          <w:vMerge w:val="restart"/>
          <w:tcMar>
            <w:left w:w="0" w:type="dxa"/>
            <w:right w:w="0" w:type="dxa"/>
          </w:tcMar>
        </w:tcPr>
        <w:p w14:paraId="1B63DE5F" w14:textId="77777777" w:rsidR="002971D8" w:rsidRPr="001E63A5" w:rsidRDefault="00531B11" w:rsidP="002971D8">
          <w:pPr>
            <w:pStyle w:val="PNH8pt"/>
            <w:rPr>
              <w:szCs w:val="16"/>
            </w:rPr>
          </w:pPr>
        </w:p>
      </w:tc>
      <w:tc>
        <w:tcPr>
          <w:tcW w:w="510" w:type="dxa"/>
          <w:tcMar>
            <w:left w:w="0" w:type="dxa"/>
            <w:right w:w="0" w:type="dxa"/>
          </w:tcMar>
          <w:vAlign w:val="bottom"/>
        </w:tcPr>
        <w:p w14:paraId="1B63DE60" w14:textId="77777777" w:rsidR="002971D8" w:rsidRDefault="00531B11" w:rsidP="008330D5">
          <w:pPr>
            <w:pStyle w:val="Koptekst"/>
          </w:pPr>
        </w:p>
      </w:tc>
    </w:tr>
    <w:tr w:rsidR="00F240B4" w14:paraId="1B63DE65" w14:textId="77777777" w:rsidTr="00720641">
      <w:trPr>
        <w:trHeight w:hRule="exact" w:val="312"/>
      </w:trPr>
      <w:tc>
        <w:tcPr>
          <w:tcW w:w="567" w:type="dxa"/>
          <w:tcMar>
            <w:left w:w="0" w:type="dxa"/>
            <w:right w:w="0" w:type="dxa"/>
          </w:tcMar>
          <w:vAlign w:val="bottom"/>
        </w:tcPr>
        <w:p w14:paraId="1B63DE62" w14:textId="77777777" w:rsidR="002971D8" w:rsidRDefault="00531B11" w:rsidP="008330D5">
          <w:pPr>
            <w:pStyle w:val="Koptekst"/>
          </w:pPr>
        </w:p>
      </w:tc>
      <w:tc>
        <w:tcPr>
          <w:tcW w:w="2948" w:type="dxa"/>
          <w:vMerge/>
          <w:tcMar>
            <w:left w:w="0" w:type="dxa"/>
            <w:right w:w="0" w:type="dxa"/>
          </w:tcMar>
          <w:vAlign w:val="bottom"/>
        </w:tcPr>
        <w:p w14:paraId="1B63DE63" w14:textId="77777777" w:rsidR="002971D8" w:rsidRDefault="00531B11" w:rsidP="008330D5">
          <w:pPr>
            <w:pStyle w:val="Koptekst"/>
          </w:pPr>
        </w:p>
      </w:tc>
      <w:tc>
        <w:tcPr>
          <w:tcW w:w="510" w:type="dxa"/>
          <w:tcMar>
            <w:left w:w="0" w:type="dxa"/>
            <w:right w:w="0" w:type="dxa"/>
          </w:tcMar>
          <w:vAlign w:val="bottom"/>
        </w:tcPr>
        <w:p w14:paraId="1B63DE64" w14:textId="77777777" w:rsidR="002971D8" w:rsidRDefault="00531B11" w:rsidP="008330D5">
          <w:pPr>
            <w:pStyle w:val="Koptekst"/>
          </w:pPr>
        </w:p>
      </w:tc>
    </w:tr>
    <w:tr w:rsidR="00F240B4" w14:paraId="1B63DE69" w14:textId="77777777" w:rsidTr="00720641">
      <w:trPr>
        <w:trHeight w:hRule="exact" w:val="312"/>
      </w:trPr>
      <w:tc>
        <w:tcPr>
          <w:tcW w:w="567" w:type="dxa"/>
          <w:tcMar>
            <w:left w:w="0" w:type="dxa"/>
            <w:right w:w="0" w:type="dxa"/>
          </w:tcMar>
          <w:vAlign w:val="bottom"/>
        </w:tcPr>
        <w:p w14:paraId="1B63DE66" w14:textId="77777777" w:rsidR="002971D8" w:rsidRDefault="00531B11" w:rsidP="008330D5">
          <w:pPr>
            <w:pStyle w:val="Koptekst"/>
          </w:pPr>
        </w:p>
      </w:tc>
      <w:tc>
        <w:tcPr>
          <w:tcW w:w="2948" w:type="dxa"/>
          <w:vMerge/>
          <w:tcMar>
            <w:left w:w="0" w:type="dxa"/>
            <w:right w:w="0" w:type="dxa"/>
          </w:tcMar>
          <w:vAlign w:val="bottom"/>
        </w:tcPr>
        <w:p w14:paraId="1B63DE67" w14:textId="77777777" w:rsidR="002971D8" w:rsidRDefault="00531B11" w:rsidP="008330D5">
          <w:pPr>
            <w:pStyle w:val="Koptekst"/>
          </w:pPr>
        </w:p>
      </w:tc>
      <w:tc>
        <w:tcPr>
          <w:tcW w:w="510" w:type="dxa"/>
          <w:tcMar>
            <w:left w:w="0" w:type="dxa"/>
            <w:right w:w="0" w:type="dxa"/>
          </w:tcMar>
          <w:vAlign w:val="bottom"/>
        </w:tcPr>
        <w:p w14:paraId="1B63DE68" w14:textId="77777777" w:rsidR="002971D8" w:rsidRDefault="00531B11" w:rsidP="008330D5">
          <w:pPr>
            <w:pStyle w:val="Koptekst"/>
          </w:pPr>
        </w:p>
      </w:tc>
    </w:tr>
    <w:tr w:rsidR="00F240B4" w14:paraId="1B63DE6D" w14:textId="77777777" w:rsidTr="00720641">
      <w:trPr>
        <w:trHeight w:hRule="exact" w:val="312"/>
      </w:trPr>
      <w:tc>
        <w:tcPr>
          <w:tcW w:w="567" w:type="dxa"/>
          <w:tcMar>
            <w:left w:w="0" w:type="dxa"/>
            <w:right w:w="0" w:type="dxa"/>
          </w:tcMar>
          <w:vAlign w:val="bottom"/>
        </w:tcPr>
        <w:p w14:paraId="1B63DE6A" w14:textId="77777777" w:rsidR="008330D5" w:rsidRDefault="00531B11" w:rsidP="008330D5">
          <w:pPr>
            <w:pStyle w:val="Koptekst"/>
          </w:pPr>
        </w:p>
      </w:tc>
      <w:tc>
        <w:tcPr>
          <w:tcW w:w="2948" w:type="dxa"/>
          <w:tcMar>
            <w:left w:w="0" w:type="dxa"/>
            <w:right w:w="0" w:type="dxa"/>
          </w:tcMar>
          <w:vAlign w:val="bottom"/>
        </w:tcPr>
        <w:p w14:paraId="1B63DE6B" w14:textId="77777777" w:rsidR="008330D5" w:rsidRDefault="00531B11" w:rsidP="008330D5">
          <w:pPr>
            <w:pStyle w:val="Koptekst"/>
          </w:pPr>
        </w:p>
      </w:tc>
      <w:tc>
        <w:tcPr>
          <w:tcW w:w="510" w:type="dxa"/>
          <w:tcMar>
            <w:left w:w="0" w:type="dxa"/>
            <w:right w:w="0" w:type="dxa"/>
          </w:tcMar>
          <w:vAlign w:val="bottom"/>
        </w:tcPr>
        <w:p w14:paraId="1B63DE6C" w14:textId="77777777" w:rsidR="008330D5" w:rsidRDefault="00531B11" w:rsidP="008330D5">
          <w:pPr>
            <w:pStyle w:val="Koptekst"/>
          </w:pPr>
        </w:p>
      </w:tc>
    </w:tr>
    <w:tr w:rsidR="00F240B4" w14:paraId="1B63DE71" w14:textId="77777777" w:rsidTr="00720641">
      <w:trPr>
        <w:trHeight w:hRule="exact" w:val="312"/>
      </w:trPr>
      <w:tc>
        <w:tcPr>
          <w:tcW w:w="567" w:type="dxa"/>
          <w:tcMar>
            <w:left w:w="0" w:type="dxa"/>
            <w:right w:w="0" w:type="dxa"/>
          </w:tcMar>
          <w:vAlign w:val="bottom"/>
        </w:tcPr>
        <w:p w14:paraId="1B63DE6E" w14:textId="77777777" w:rsidR="008330D5" w:rsidRDefault="00531B11" w:rsidP="008330D5">
          <w:pPr>
            <w:pStyle w:val="Koptekst"/>
          </w:pPr>
        </w:p>
      </w:tc>
      <w:tc>
        <w:tcPr>
          <w:tcW w:w="2948" w:type="dxa"/>
          <w:tcMar>
            <w:left w:w="0" w:type="dxa"/>
            <w:right w:w="0" w:type="dxa"/>
          </w:tcMar>
          <w:vAlign w:val="bottom"/>
        </w:tcPr>
        <w:p w14:paraId="1B63DE6F" w14:textId="77777777" w:rsidR="008330D5" w:rsidRDefault="00531B11" w:rsidP="008330D5">
          <w:pPr>
            <w:pStyle w:val="Koptekst"/>
          </w:pPr>
        </w:p>
      </w:tc>
      <w:tc>
        <w:tcPr>
          <w:tcW w:w="510" w:type="dxa"/>
          <w:tcMar>
            <w:left w:w="0" w:type="dxa"/>
            <w:right w:w="0" w:type="dxa"/>
          </w:tcMar>
          <w:vAlign w:val="bottom"/>
        </w:tcPr>
        <w:p w14:paraId="1B63DE70" w14:textId="77777777" w:rsidR="008330D5" w:rsidRDefault="00531B11" w:rsidP="008330D5">
          <w:pPr>
            <w:pStyle w:val="Koptekst"/>
          </w:pPr>
        </w:p>
      </w:tc>
    </w:tr>
    <w:tr w:rsidR="00F240B4" w14:paraId="1B63DE75" w14:textId="77777777" w:rsidTr="00720641">
      <w:trPr>
        <w:trHeight w:hRule="exact" w:val="312"/>
      </w:trPr>
      <w:tc>
        <w:tcPr>
          <w:tcW w:w="567" w:type="dxa"/>
          <w:tcMar>
            <w:left w:w="0" w:type="dxa"/>
            <w:right w:w="0" w:type="dxa"/>
          </w:tcMar>
          <w:vAlign w:val="bottom"/>
        </w:tcPr>
        <w:p w14:paraId="1B63DE72" w14:textId="77777777" w:rsidR="008330D5" w:rsidRDefault="00531B11" w:rsidP="008330D5">
          <w:pPr>
            <w:pStyle w:val="Koptekst"/>
          </w:pPr>
        </w:p>
      </w:tc>
      <w:tc>
        <w:tcPr>
          <w:tcW w:w="2948" w:type="dxa"/>
          <w:tcMar>
            <w:left w:w="0" w:type="dxa"/>
            <w:right w:w="0" w:type="dxa"/>
          </w:tcMar>
          <w:vAlign w:val="bottom"/>
        </w:tcPr>
        <w:p w14:paraId="1B63DE73" w14:textId="77777777" w:rsidR="008330D5" w:rsidRDefault="00531B11" w:rsidP="008330D5">
          <w:pPr>
            <w:pStyle w:val="Koptekst"/>
          </w:pPr>
        </w:p>
      </w:tc>
      <w:tc>
        <w:tcPr>
          <w:tcW w:w="510" w:type="dxa"/>
          <w:tcMar>
            <w:left w:w="0" w:type="dxa"/>
            <w:right w:w="0" w:type="dxa"/>
          </w:tcMar>
          <w:vAlign w:val="bottom"/>
        </w:tcPr>
        <w:p w14:paraId="1B63DE74" w14:textId="77777777" w:rsidR="008330D5" w:rsidRDefault="00531B11" w:rsidP="008330D5">
          <w:pPr>
            <w:pStyle w:val="Koptekst"/>
          </w:pPr>
        </w:p>
      </w:tc>
    </w:tr>
    <w:tr w:rsidR="00F240B4" w14:paraId="1B63DE79" w14:textId="77777777" w:rsidTr="00720641">
      <w:trPr>
        <w:trHeight w:hRule="exact" w:val="312"/>
      </w:trPr>
      <w:tc>
        <w:tcPr>
          <w:tcW w:w="567" w:type="dxa"/>
          <w:tcMar>
            <w:left w:w="0" w:type="dxa"/>
            <w:right w:w="0" w:type="dxa"/>
          </w:tcMar>
          <w:vAlign w:val="bottom"/>
        </w:tcPr>
        <w:p w14:paraId="1B63DE76" w14:textId="77777777" w:rsidR="008330D5" w:rsidRDefault="00531B11" w:rsidP="008330D5">
          <w:pPr>
            <w:pStyle w:val="Koptekst"/>
          </w:pPr>
        </w:p>
      </w:tc>
      <w:tc>
        <w:tcPr>
          <w:tcW w:w="2948" w:type="dxa"/>
          <w:tcMar>
            <w:left w:w="0" w:type="dxa"/>
            <w:right w:w="0" w:type="dxa"/>
          </w:tcMar>
          <w:vAlign w:val="bottom"/>
        </w:tcPr>
        <w:p w14:paraId="1B63DE77" w14:textId="77777777" w:rsidR="008330D5" w:rsidRDefault="00531B11" w:rsidP="008330D5">
          <w:pPr>
            <w:pStyle w:val="Koptekst"/>
          </w:pPr>
        </w:p>
      </w:tc>
      <w:tc>
        <w:tcPr>
          <w:tcW w:w="510" w:type="dxa"/>
          <w:tcMar>
            <w:left w:w="0" w:type="dxa"/>
            <w:right w:w="0" w:type="dxa"/>
          </w:tcMar>
          <w:vAlign w:val="bottom"/>
        </w:tcPr>
        <w:p w14:paraId="1B63DE78" w14:textId="77777777" w:rsidR="008330D5" w:rsidRDefault="00531B11" w:rsidP="008330D5">
          <w:pPr>
            <w:pStyle w:val="Koptekst"/>
          </w:pPr>
        </w:p>
      </w:tc>
    </w:tr>
    <w:tr w:rsidR="00F240B4" w14:paraId="1B63DE7D" w14:textId="77777777" w:rsidTr="00720641">
      <w:trPr>
        <w:trHeight w:hRule="exact" w:val="312"/>
      </w:trPr>
      <w:tc>
        <w:tcPr>
          <w:tcW w:w="567" w:type="dxa"/>
          <w:tcMar>
            <w:left w:w="0" w:type="dxa"/>
            <w:right w:w="0" w:type="dxa"/>
          </w:tcMar>
          <w:vAlign w:val="bottom"/>
        </w:tcPr>
        <w:p w14:paraId="1B63DE7A" w14:textId="77777777" w:rsidR="008330D5" w:rsidRDefault="00531B11" w:rsidP="008330D5">
          <w:pPr>
            <w:pStyle w:val="Koptekst"/>
          </w:pPr>
        </w:p>
      </w:tc>
      <w:tc>
        <w:tcPr>
          <w:tcW w:w="2948" w:type="dxa"/>
          <w:tcMar>
            <w:left w:w="0" w:type="dxa"/>
            <w:right w:w="0" w:type="dxa"/>
          </w:tcMar>
          <w:vAlign w:val="bottom"/>
        </w:tcPr>
        <w:p w14:paraId="1B63DE7B" w14:textId="77777777" w:rsidR="008330D5" w:rsidRDefault="00531B11" w:rsidP="008330D5">
          <w:pPr>
            <w:pStyle w:val="Koptekst"/>
          </w:pPr>
        </w:p>
      </w:tc>
      <w:tc>
        <w:tcPr>
          <w:tcW w:w="510" w:type="dxa"/>
          <w:tcMar>
            <w:left w:w="0" w:type="dxa"/>
            <w:right w:w="0" w:type="dxa"/>
          </w:tcMar>
          <w:vAlign w:val="bottom"/>
        </w:tcPr>
        <w:p w14:paraId="1B63DE7C" w14:textId="77777777" w:rsidR="008330D5" w:rsidRDefault="00531B11" w:rsidP="008330D5">
          <w:pPr>
            <w:pStyle w:val="Koptekst"/>
          </w:pPr>
        </w:p>
      </w:tc>
    </w:tr>
    <w:tr w:rsidR="00F240B4" w14:paraId="1B63DE81" w14:textId="77777777" w:rsidTr="00720641">
      <w:trPr>
        <w:trHeight w:hRule="exact" w:val="312"/>
      </w:trPr>
      <w:tc>
        <w:tcPr>
          <w:tcW w:w="567" w:type="dxa"/>
          <w:tcMar>
            <w:left w:w="0" w:type="dxa"/>
            <w:right w:w="0" w:type="dxa"/>
          </w:tcMar>
          <w:vAlign w:val="bottom"/>
        </w:tcPr>
        <w:p w14:paraId="1B63DE7E" w14:textId="77777777" w:rsidR="008330D5" w:rsidRDefault="00531B11" w:rsidP="008330D5">
          <w:pPr>
            <w:pStyle w:val="Koptekst"/>
          </w:pPr>
        </w:p>
      </w:tc>
      <w:tc>
        <w:tcPr>
          <w:tcW w:w="2948" w:type="dxa"/>
          <w:tcMar>
            <w:left w:w="0" w:type="dxa"/>
            <w:right w:w="0" w:type="dxa"/>
          </w:tcMar>
          <w:vAlign w:val="bottom"/>
        </w:tcPr>
        <w:p w14:paraId="1B63DE7F" w14:textId="77777777" w:rsidR="008330D5" w:rsidRDefault="00531B11" w:rsidP="008330D5">
          <w:pPr>
            <w:pStyle w:val="Koptekst"/>
          </w:pPr>
        </w:p>
      </w:tc>
      <w:tc>
        <w:tcPr>
          <w:tcW w:w="510" w:type="dxa"/>
          <w:tcMar>
            <w:left w:w="0" w:type="dxa"/>
            <w:right w:w="0" w:type="dxa"/>
          </w:tcMar>
          <w:vAlign w:val="bottom"/>
        </w:tcPr>
        <w:p w14:paraId="1B63DE80" w14:textId="77777777" w:rsidR="008330D5" w:rsidRDefault="00531B11" w:rsidP="008330D5">
          <w:pPr>
            <w:pStyle w:val="Koptekst"/>
          </w:pPr>
        </w:p>
      </w:tc>
    </w:tr>
    <w:tr w:rsidR="00F240B4" w14:paraId="1B63DE85" w14:textId="77777777" w:rsidTr="00720641">
      <w:trPr>
        <w:trHeight w:hRule="exact" w:val="312"/>
      </w:trPr>
      <w:tc>
        <w:tcPr>
          <w:tcW w:w="567" w:type="dxa"/>
          <w:tcMar>
            <w:left w:w="0" w:type="dxa"/>
            <w:right w:w="0" w:type="dxa"/>
          </w:tcMar>
          <w:vAlign w:val="bottom"/>
        </w:tcPr>
        <w:p w14:paraId="1B63DE82" w14:textId="77777777" w:rsidR="008330D5" w:rsidRDefault="00531B11" w:rsidP="008330D5">
          <w:pPr>
            <w:pStyle w:val="Koptekst"/>
          </w:pPr>
        </w:p>
      </w:tc>
      <w:tc>
        <w:tcPr>
          <w:tcW w:w="2948" w:type="dxa"/>
          <w:tcMar>
            <w:left w:w="0" w:type="dxa"/>
            <w:right w:w="0" w:type="dxa"/>
          </w:tcMar>
          <w:vAlign w:val="bottom"/>
        </w:tcPr>
        <w:p w14:paraId="1B63DE83" w14:textId="77777777" w:rsidR="008330D5" w:rsidRDefault="00531B11" w:rsidP="008330D5">
          <w:pPr>
            <w:pStyle w:val="Koptekst"/>
          </w:pPr>
        </w:p>
      </w:tc>
      <w:tc>
        <w:tcPr>
          <w:tcW w:w="510" w:type="dxa"/>
          <w:tcMar>
            <w:left w:w="0" w:type="dxa"/>
            <w:right w:w="0" w:type="dxa"/>
          </w:tcMar>
          <w:vAlign w:val="bottom"/>
        </w:tcPr>
        <w:p w14:paraId="1B63DE84" w14:textId="77777777" w:rsidR="008330D5" w:rsidRDefault="00531B11" w:rsidP="008330D5">
          <w:pPr>
            <w:pStyle w:val="Koptekst"/>
          </w:pPr>
        </w:p>
      </w:tc>
    </w:tr>
    <w:tr w:rsidR="00F240B4" w14:paraId="1B63DE89" w14:textId="77777777" w:rsidTr="00720641">
      <w:trPr>
        <w:trHeight w:hRule="exact" w:val="312"/>
      </w:trPr>
      <w:tc>
        <w:tcPr>
          <w:tcW w:w="567" w:type="dxa"/>
          <w:tcMar>
            <w:left w:w="0" w:type="dxa"/>
            <w:right w:w="0" w:type="dxa"/>
          </w:tcMar>
          <w:vAlign w:val="bottom"/>
        </w:tcPr>
        <w:p w14:paraId="1B63DE86" w14:textId="77777777" w:rsidR="008330D5" w:rsidRDefault="00531B11" w:rsidP="008330D5">
          <w:pPr>
            <w:pStyle w:val="Koptekst"/>
          </w:pPr>
        </w:p>
      </w:tc>
      <w:tc>
        <w:tcPr>
          <w:tcW w:w="2948" w:type="dxa"/>
          <w:tcMar>
            <w:left w:w="0" w:type="dxa"/>
            <w:right w:w="0" w:type="dxa"/>
          </w:tcMar>
          <w:vAlign w:val="bottom"/>
        </w:tcPr>
        <w:p w14:paraId="1B63DE87" w14:textId="77777777" w:rsidR="008330D5" w:rsidRDefault="00531B11" w:rsidP="008330D5">
          <w:pPr>
            <w:pStyle w:val="Koptekst"/>
          </w:pPr>
        </w:p>
      </w:tc>
      <w:tc>
        <w:tcPr>
          <w:tcW w:w="510" w:type="dxa"/>
          <w:tcMar>
            <w:left w:w="0" w:type="dxa"/>
            <w:right w:w="0" w:type="dxa"/>
          </w:tcMar>
          <w:vAlign w:val="bottom"/>
        </w:tcPr>
        <w:p w14:paraId="1B63DE88" w14:textId="77777777" w:rsidR="008330D5" w:rsidRDefault="00531B11" w:rsidP="008330D5">
          <w:pPr>
            <w:pStyle w:val="Koptekst"/>
          </w:pPr>
        </w:p>
      </w:tc>
    </w:tr>
    <w:tr w:rsidR="00F240B4" w14:paraId="1B63DE8D" w14:textId="77777777" w:rsidTr="00720641">
      <w:trPr>
        <w:trHeight w:hRule="exact" w:val="312"/>
      </w:trPr>
      <w:tc>
        <w:tcPr>
          <w:tcW w:w="567" w:type="dxa"/>
          <w:tcMar>
            <w:left w:w="0" w:type="dxa"/>
            <w:right w:w="0" w:type="dxa"/>
          </w:tcMar>
          <w:vAlign w:val="bottom"/>
        </w:tcPr>
        <w:p w14:paraId="1B63DE8A" w14:textId="77777777" w:rsidR="008330D5" w:rsidRDefault="00531B11" w:rsidP="008330D5">
          <w:pPr>
            <w:pStyle w:val="Koptekst"/>
          </w:pPr>
        </w:p>
      </w:tc>
      <w:tc>
        <w:tcPr>
          <w:tcW w:w="2948" w:type="dxa"/>
          <w:tcMar>
            <w:left w:w="0" w:type="dxa"/>
            <w:right w:w="0" w:type="dxa"/>
          </w:tcMar>
          <w:vAlign w:val="bottom"/>
        </w:tcPr>
        <w:p w14:paraId="1B63DE8B" w14:textId="77777777" w:rsidR="008330D5" w:rsidRDefault="00531B11" w:rsidP="008330D5">
          <w:pPr>
            <w:pStyle w:val="Koptekst"/>
          </w:pPr>
        </w:p>
      </w:tc>
      <w:tc>
        <w:tcPr>
          <w:tcW w:w="510" w:type="dxa"/>
          <w:tcMar>
            <w:left w:w="0" w:type="dxa"/>
            <w:right w:w="0" w:type="dxa"/>
          </w:tcMar>
          <w:vAlign w:val="bottom"/>
        </w:tcPr>
        <w:p w14:paraId="1B63DE8C" w14:textId="77777777" w:rsidR="008330D5" w:rsidRDefault="00531B11" w:rsidP="008330D5">
          <w:pPr>
            <w:pStyle w:val="Koptekst"/>
          </w:pPr>
        </w:p>
      </w:tc>
    </w:tr>
    <w:tr w:rsidR="00F240B4" w14:paraId="1B63DE91" w14:textId="77777777" w:rsidTr="00720641">
      <w:trPr>
        <w:trHeight w:hRule="exact" w:val="312"/>
      </w:trPr>
      <w:tc>
        <w:tcPr>
          <w:tcW w:w="567" w:type="dxa"/>
          <w:tcMar>
            <w:left w:w="0" w:type="dxa"/>
            <w:right w:w="0" w:type="dxa"/>
          </w:tcMar>
          <w:vAlign w:val="bottom"/>
        </w:tcPr>
        <w:p w14:paraId="1B63DE8E" w14:textId="77777777" w:rsidR="008330D5" w:rsidRDefault="00531B11" w:rsidP="008330D5">
          <w:pPr>
            <w:pStyle w:val="Koptekst"/>
          </w:pPr>
        </w:p>
      </w:tc>
      <w:tc>
        <w:tcPr>
          <w:tcW w:w="2948" w:type="dxa"/>
          <w:tcMar>
            <w:left w:w="0" w:type="dxa"/>
            <w:right w:w="0" w:type="dxa"/>
          </w:tcMar>
          <w:vAlign w:val="bottom"/>
        </w:tcPr>
        <w:p w14:paraId="1B63DE8F" w14:textId="77777777" w:rsidR="008330D5" w:rsidRDefault="00531B11" w:rsidP="008330D5">
          <w:pPr>
            <w:pStyle w:val="Koptekst"/>
          </w:pPr>
        </w:p>
      </w:tc>
      <w:tc>
        <w:tcPr>
          <w:tcW w:w="510" w:type="dxa"/>
          <w:tcMar>
            <w:left w:w="0" w:type="dxa"/>
            <w:right w:w="0" w:type="dxa"/>
          </w:tcMar>
          <w:vAlign w:val="bottom"/>
        </w:tcPr>
        <w:p w14:paraId="1B63DE90" w14:textId="77777777" w:rsidR="008330D5" w:rsidRDefault="00531B11" w:rsidP="008330D5">
          <w:pPr>
            <w:pStyle w:val="Koptekst"/>
          </w:pPr>
        </w:p>
      </w:tc>
    </w:tr>
    <w:tr w:rsidR="00F240B4" w14:paraId="1B63DE95" w14:textId="77777777" w:rsidTr="00720641">
      <w:trPr>
        <w:trHeight w:hRule="exact" w:val="312"/>
      </w:trPr>
      <w:tc>
        <w:tcPr>
          <w:tcW w:w="567" w:type="dxa"/>
          <w:tcMar>
            <w:left w:w="0" w:type="dxa"/>
            <w:right w:w="0" w:type="dxa"/>
          </w:tcMar>
          <w:vAlign w:val="bottom"/>
        </w:tcPr>
        <w:p w14:paraId="1B63DE92" w14:textId="77777777" w:rsidR="008330D5" w:rsidRDefault="00531B11" w:rsidP="008330D5">
          <w:pPr>
            <w:pStyle w:val="Koptekst"/>
          </w:pPr>
        </w:p>
      </w:tc>
      <w:tc>
        <w:tcPr>
          <w:tcW w:w="2948" w:type="dxa"/>
          <w:tcMar>
            <w:left w:w="0" w:type="dxa"/>
            <w:right w:w="0" w:type="dxa"/>
          </w:tcMar>
          <w:vAlign w:val="bottom"/>
        </w:tcPr>
        <w:p w14:paraId="1B63DE93" w14:textId="77777777" w:rsidR="008330D5" w:rsidRDefault="00531B11" w:rsidP="008330D5">
          <w:pPr>
            <w:pStyle w:val="Koptekst"/>
          </w:pPr>
        </w:p>
      </w:tc>
      <w:tc>
        <w:tcPr>
          <w:tcW w:w="510" w:type="dxa"/>
          <w:tcMar>
            <w:left w:w="0" w:type="dxa"/>
            <w:right w:w="0" w:type="dxa"/>
          </w:tcMar>
          <w:vAlign w:val="bottom"/>
        </w:tcPr>
        <w:p w14:paraId="1B63DE94" w14:textId="77777777" w:rsidR="008330D5" w:rsidRDefault="00531B11" w:rsidP="008330D5">
          <w:pPr>
            <w:pStyle w:val="Koptekst"/>
          </w:pPr>
        </w:p>
      </w:tc>
    </w:tr>
    <w:tr w:rsidR="00F240B4" w14:paraId="1B63DE99" w14:textId="77777777" w:rsidTr="00720641">
      <w:trPr>
        <w:trHeight w:hRule="exact" w:val="312"/>
      </w:trPr>
      <w:tc>
        <w:tcPr>
          <w:tcW w:w="567" w:type="dxa"/>
          <w:tcMar>
            <w:left w:w="0" w:type="dxa"/>
            <w:right w:w="0" w:type="dxa"/>
          </w:tcMar>
          <w:vAlign w:val="bottom"/>
        </w:tcPr>
        <w:p w14:paraId="1B63DE96" w14:textId="77777777" w:rsidR="008330D5" w:rsidRDefault="00531B11" w:rsidP="008330D5">
          <w:pPr>
            <w:pStyle w:val="Koptekst"/>
          </w:pPr>
        </w:p>
      </w:tc>
      <w:tc>
        <w:tcPr>
          <w:tcW w:w="2948" w:type="dxa"/>
          <w:tcMar>
            <w:left w:w="0" w:type="dxa"/>
            <w:right w:w="0" w:type="dxa"/>
          </w:tcMar>
          <w:vAlign w:val="bottom"/>
        </w:tcPr>
        <w:p w14:paraId="1B63DE97" w14:textId="77777777" w:rsidR="008330D5" w:rsidRDefault="00531B11" w:rsidP="008330D5">
          <w:pPr>
            <w:pStyle w:val="Koptekst"/>
          </w:pPr>
        </w:p>
      </w:tc>
      <w:tc>
        <w:tcPr>
          <w:tcW w:w="510" w:type="dxa"/>
          <w:tcMar>
            <w:left w:w="0" w:type="dxa"/>
            <w:right w:w="0" w:type="dxa"/>
          </w:tcMar>
          <w:vAlign w:val="bottom"/>
        </w:tcPr>
        <w:p w14:paraId="1B63DE98" w14:textId="77777777" w:rsidR="008330D5" w:rsidRDefault="00531B11" w:rsidP="008330D5">
          <w:pPr>
            <w:pStyle w:val="Koptekst"/>
          </w:pPr>
        </w:p>
      </w:tc>
    </w:tr>
    <w:tr w:rsidR="00F240B4" w14:paraId="1B63DE9D" w14:textId="77777777" w:rsidTr="00720641">
      <w:trPr>
        <w:trHeight w:hRule="exact" w:val="312"/>
      </w:trPr>
      <w:tc>
        <w:tcPr>
          <w:tcW w:w="567" w:type="dxa"/>
          <w:tcMar>
            <w:left w:w="0" w:type="dxa"/>
            <w:right w:w="0" w:type="dxa"/>
          </w:tcMar>
          <w:vAlign w:val="bottom"/>
        </w:tcPr>
        <w:p w14:paraId="1B63DE9A" w14:textId="77777777" w:rsidR="008330D5" w:rsidRDefault="00531B11" w:rsidP="008330D5">
          <w:pPr>
            <w:pStyle w:val="Koptekst"/>
          </w:pPr>
        </w:p>
      </w:tc>
      <w:tc>
        <w:tcPr>
          <w:tcW w:w="2948" w:type="dxa"/>
          <w:tcMar>
            <w:left w:w="0" w:type="dxa"/>
            <w:right w:w="0" w:type="dxa"/>
          </w:tcMar>
          <w:vAlign w:val="bottom"/>
        </w:tcPr>
        <w:p w14:paraId="1B63DE9B" w14:textId="77777777" w:rsidR="008330D5" w:rsidRDefault="00531B11" w:rsidP="008330D5">
          <w:pPr>
            <w:pStyle w:val="Koptekst"/>
          </w:pPr>
        </w:p>
      </w:tc>
      <w:tc>
        <w:tcPr>
          <w:tcW w:w="510" w:type="dxa"/>
          <w:tcMar>
            <w:left w:w="0" w:type="dxa"/>
            <w:right w:w="0" w:type="dxa"/>
          </w:tcMar>
          <w:vAlign w:val="bottom"/>
        </w:tcPr>
        <w:p w14:paraId="1B63DE9C" w14:textId="77777777" w:rsidR="008330D5" w:rsidRDefault="00531B11" w:rsidP="008330D5">
          <w:pPr>
            <w:pStyle w:val="Koptekst"/>
          </w:pPr>
        </w:p>
      </w:tc>
    </w:tr>
    <w:tr w:rsidR="00F240B4" w14:paraId="1B63DEA1" w14:textId="77777777" w:rsidTr="00720641">
      <w:trPr>
        <w:trHeight w:hRule="exact" w:val="312"/>
      </w:trPr>
      <w:tc>
        <w:tcPr>
          <w:tcW w:w="567" w:type="dxa"/>
          <w:tcMar>
            <w:left w:w="0" w:type="dxa"/>
            <w:right w:w="0" w:type="dxa"/>
          </w:tcMar>
          <w:vAlign w:val="bottom"/>
        </w:tcPr>
        <w:p w14:paraId="1B63DE9E" w14:textId="77777777" w:rsidR="008330D5" w:rsidRDefault="00531B11" w:rsidP="008330D5">
          <w:pPr>
            <w:pStyle w:val="Koptekst"/>
          </w:pPr>
        </w:p>
      </w:tc>
      <w:tc>
        <w:tcPr>
          <w:tcW w:w="2948" w:type="dxa"/>
          <w:tcMar>
            <w:left w:w="0" w:type="dxa"/>
            <w:right w:w="0" w:type="dxa"/>
          </w:tcMar>
          <w:vAlign w:val="bottom"/>
        </w:tcPr>
        <w:p w14:paraId="1B63DE9F" w14:textId="77777777" w:rsidR="008330D5" w:rsidRDefault="00531B11" w:rsidP="008330D5">
          <w:pPr>
            <w:pStyle w:val="Koptekst"/>
          </w:pPr>
        </w:p>
      </w:tc>
      <w:tc>
        <w:tcPr>
          <w:tcW w:w="510" w:type="dxa"/>
          <w:tcMar>
            <w:left w:w="0" w:type="dxa"/>
            <w:right w:w="0" w:type="dxa"/>
          </w:tcMar>
          <w:vAlign w:val="bottom"/>
        </w:tcPr>
        <w:p w14:paraId="1B63DEA0" w14:textId="77777777" w:rsidR="008330D5" w:rsidRDefault="00531B11" w:rsidP="008330D5">
          <w:pPr>
            <w:pStyle w:val="Koptekst"/>
          </w:pPr>
        </w:p>
      </w:tc>
    </w:tr>
    <w:tr w:rsidR="00F240B4" w14:paraId="1B63DEA5" w14:textId="77777777" w:rsidTr="00720641">
      <w:trPr>
        <w:trHeight w:hRule="exact" w:val="312"/>
      </w:trPr>
      <w:tc>
        <w:tcPr>
          <w:tcW w:w="567" w:type="dxa"/>
          <w:tcMar>
            <w:left w:w="0" w:type="dxa"/>
            <w:right w:w="0" w:type="dxa"/>
          </w:tcMar>
          <w:vAlign w:val="bottom"/>
        </w:tcPr>
        <w:p w14:paraId="1B63DEA2" w14:textId="77777777" w:rsidR="008330D5" w:rsidRDefault="00531B11" w:rsidP="008330D5">
          <w:pPr>
            <w:pStyle w:val="Koptekst"/>
          </w:pPr>
        </w:p>
      </w:tc>
      <w:tc>
        <w:tcPr>
          <w:tcW w:w="2948" w:type="dxa"/>
          <w:tcMar>
            <w:left w:w="0" w:type="dxa"/>
            <w:right w:w="0" w:type="dxa"/>
          </w:tcMar>
          <w:vAlign w:val="bottom"/>
        </w:tcPr>
        <w:p w14:paraId="1B63DEA3" w14:textId="77777777" w:rsidR="008330D5" w:rsidRDefault="00531B11" w:rsidP="008330D5">
          <w:pPr>
            <w:pStyle w:val="Koptekst"/>
          </w:pPr>
        </w:p>
      </w:tc>
      <w:tc>
        <w:tcPr>
          <w:tcW w:w="510" w:type="dxa"/>
          <w:tcMar>
            <w:left w:w="0" w:type="dxa"/>
            <w:right w:w="0" w:type="dxa"/>
          </w:tcMar>
          <w:vAlign w:val="bottom"/>
        </w:tcPr>
        <w:p w14:paraId="1B63DEA4" w14:textId="77777777" w:rsidR="008330D5" w:rsidRDefault="00531B11" w:rsidP="008330D5">
          <w:pPr>
            <w:pStyle w:val="Koptekst"/>
          </w:pPr>
        </w:p>
      </w:tc>
    </w:tr>
    <w:tr w:rsidR="00F240B4" w14:paraId="1B63DEA9" w14:textId="77777777" w:rsidTr="00720641">
      <w:trPr>
        <w:trHeight w:hRule="exact" w:val="312"/>
      </w:trPr>
      <w:tc>
        <w:tcPr>
          <w:tcW w:w="567" w:type="dxa"/>
          <w:tcMar>
            <w:left w:w="0" w:type="dxa"/>
            <w:right w:w="0" w:type="dxa"/>
          </w:tcMar>
          <w:vAlign w:val="bottom"/>
        </w:tcPr>
        <w:p w14:paraId="1B63DEA6" w14:textId="77777777" w:rsidR="008330D5" w:rsidRDefault="00531B11" w:rsidP="008330D5">
          <w:pPr>
            <w:pStyle w:val="Koptekst"/>
          </w:pPr>
        </w:p>
      </w:tc>
      <w:tc>
        <w:tcPr>
          <w:tcW w:w="2948" w:type="dxa"/>
          <w:tcMar>
            <w:left w:w="0" w:type="dxa"/>
            <w:right w:w="0" w:type="dxa"/>
          </w:tcMar>
          <w:vAlign w:val="bottom"/>
        </w:tcPr>
        <w:p w14:paraId="1B63DEA7" w14:textId="77777777" w:rsidR="008330D5" w:rsidRDefault="00531B11" w:rsidP="008330D5">
          <w:pPr>
            <w:pStyle w:val="Koptekst"/>
          </w:pPr>
        </w:p>
      </w:tc>
      <w:tc>
        <w:tcPr>
          <w:tcW w:w="510" w:type="dxa"/>
          <w:tcMar>
            <w:left w:w="0" w:type="dxa"/>
            <w:right w:w="0" w:type="dxa"/>
          </w:tcMar>
          <w:vAlign w:val="bottom"/>
        </w:tcPr>
        <w:p w14:paraId="1B63DEA8" w14:textId="77777777" w:rsidR="008330D5" w:rsidRDefault="00531B11" w:rsidP="008330D5">
          <w:pPr>
            <w:pStyle w:val="Koptekst"/>
          </w:pPr>
        </w:p>
      </w:tc>
    </w:tr>
    <w:tr w:rsidR="00F240B4" w14:paraId="1B63DEB7" w14:textId="77777777" w:rsidTr="00720641">
      <w:trPr>
        <w:trHeight w:hRule="exact" w:val="312"/>
      </w:trPr>
      <w:tc>
        <w:tcPr>
          <w:tcW w:w="567" w:type="dxa"/>
          <w:tcMar>
            <w:left w:w="0" w:type="dxa"/>
            <w:right w:w="0" w:type="dxa"/>
          </w:tcMar>
          <w:vAlign w:val="bottom"/>
        </w:tcPr>
        <w:p w14:paraId="1B63DEAA" w14:textId="77777777" w:rsidR="00C41D6D" w:rsidRDefault="00531B11" w:rsidP="008330D5">
          <w:pPr>
            <w:pStyle w:val="Koptekst"/>
          </w:pPr>
        </w:p>
      </w:tc>
      <w:tc>
        <w:tcPr>
          <w:tcW w:w="2948" w:type="dxa"/>
          <w:vMerge w:val="restart"/>
          <w:tcMar>
            <w:left w:w="0" w:type="dxa"/>
            <w:right w:w="0" w:type="dxa"/>
          </w:tcMar>
          <w:vAlign w:val="bottom"/>
        </w:tcPr>
        <w:p w14:paraId="1B63DEAB" w14:textId="77777777" w:rsidR="00F60935" w:rsidRPr="00600F9A" w:rsidRDefault="00D249A2" w:rsidP="00600F9A">
          <w:pPr>
            <w:pStyle w:val="PNHlocaties"/>
            <w:pBdr>
              <w:top w:val="nil"/>
              <w:left w:val="nil"/>
              <w:bottom w:val="nil"/>
              <w:right w:val="nil"/>
              <w:between w:val="nil"/>
              <w:bar w:val="nil"/>
            </w:pBdr>
            <w:spacing w:line="240" w:lineRule="auto"/>
            <w:rPr>
              <w:szCs w:val="16"/>
            </w:rPr>
          </w:pPr>
          <w:r w:rsidRPr="0031182D">
            <w:t>Postbus 3007</w:t>
          </w:r>
        </w:p>
        <w:p w14:paraId="1B63DEAC" w14:textId="77777777" w:rsidR="007C0A31" w:rsidRPr="00DA30A3" w:rsidRDefault="00D249A2" w:rsidP="00B53841">
          <w:pPr>
            <w:pStyle w:val="PNHlocaties"/>
            <w:pBdr>
              <w:top w:val="nil"/>
              <w:left w:val="nil"/>
              <w:bottom w:val="nil"/>
              <w:right w:val="nil"/>
              <w:between w:val="nil"/>
              <w:bar w:val="nil"/>
            </w:pBdr>
            <w:spacing w:line="240" w:lineRule="auto"/>
          </w:pPr>
          <w:r w:rsidRPr="00B30F75">
            <w:t>2001 DA</w:t>
          </w:r>
          <w:r w:rsidRPr="00DA30A3">
            <w:t xml:space="preserve"> </w:t>
          </w:r>
          <w:r>
            <w:t>Haarlem</w:t>
          </w:r>
        </w:p>
        <w:p w14:paraId="1B63DEAD" w14:textId="77777777" w:rsidR="007C0A31" w:rsidRPr="00DA30A3" w:rsidRDefault="00D249A2" w:rsidP="00B53841">
          <w:pPr>
            <w:pStyle w:val="PNHlocaties"/>
            <w:pBdr>
              <w:top w:val="nil"/>
              <w:left w:val="nil"/>
              <w:bottom w:val="nil"/>
              <w:right w:val="nil"/>
              <w:between w:val="nil"/>
              <w:bar w:val="nil"/>
            </w:pBdr>
            <w:spacing w:line="240" w:lineRule="auto"/>
          </w:pPr>
          <w:r w:rsidRPr="00DA30A3">
            <w:t xml:space="preserve">Telefoon </w:t>
          </w:r>
          <w:r w:rsidRPr="00252B29">
            <w:t>(023) 514 3143</w:t>
          </w:r>
        </w:p>
        <w:p w14:paraId="1B63DEAE" w14:textId="77777777" w:rsidR="007C0A31" w:rsidRDefault="00531B11" w:rsidP="00B53841">
          <w:pPr>
            <w:pStyle w:val="Lijstalinea"/>
            <w:pBdr>
              <w:top w:val="nil"/>
              <w:left w:val="nil"/>
              <w:bottom w:val="nil"/>
              <w:right w:val="nil"/>
              <w:between w:val="nil"/>
              <w:bar w:val="nil"/>
            </w:pBdr>
            <w:spacing w:after="0" w:line="280" w:lineRule="exact"/>
            <w:ind w:left="0"/>
            <w:contextualSpacing w:val="0"/>
          </w:pPr>
        </w:p>
        <w:p w14:paraId="1B63DEAF" w14:textId="77777777" w:rsidR="00CA4A0D" w:rsidRPr="00DA30A3" w:rsidRDefault="00531B11" w:rsidP="00B53841">
          <w:pPr>
            <w:pStyle w:val="PNHlocaties"/>
          </w:pPr>
        </w:p>
        <w:p w14:paraId="1B63DEB0" w14:textId="77777777" w:rsidR="007C0A31" w:rsidRPr="00DA30A3" w:rsidRDefault="00D249A2" w:rsidP="00B53841">
          <w:pPr>
            <w:pStyle w:val="PNHlocaties"/>
            <w:pBdr>
              <w:top w:val="nil"/>
              <w:left w:val="nil"/>
              <w:bottom w:val="nil"/>
              <w:right w:val="nil"/>
              <w:between w:val="nil"/>
              <w:bar w:val="nil"/>
            </w:pBdr>
            <w:spacing w:line="240" w:lineRule="auto"/>
          </w:pPr>
          <w:r w:rsidRPr="00E41864">
            <w:t>Houtplein 33</w:t>
          </w:r>
        </w:p>
        <w:p w14:paraId="1B63DEB1" w14:textId="77777777" w:rsidR="007C0A31" w:rsidRPr="00DA30A3" w:rsidRDefault="00D249A2" w:rsidP="00B53841">
          <w:pPr>
            <w:pStyle w:val="PNHlocaties"/>
            <w:pBdr>
              <w:top w:val="nil"/>
              <w:left w:val="nil"/>
              <w:bottom w:val="nil"/>
              <w:right w:val="nil"/>
              <w:between w:val="nil"/>
              <w:bar w:val="nil"/>
            </w:pBdr>
            <w:spacing w:line="240" w:lineRule="auto"/>
          </w:pPr>
          <w:r w:rsidRPr="001332C4">
            <w:t>2012 DE</w:t>
          </w:r>
          <w:r w:rsidRPr="00DA30A3">
            <w:t xml:space="preserve"> </w:t>
          </w:r>
          <w:r>
            <w:t>Haarlem</w:t>
          </w:r>
        </w:p>
        <w:p w14:paraId="1B63DEB2" w14:textId="77777777" w:rsidR="00C41D6D" w:rsidRPr="00600F9A" w:rsidRDefault="00D249A2" w:rsidP="00600F9A">
          <w:pPr>
            <w:spacing w:after="0"/>
            <w:rPr>
              <w:sz w:val="16"/>
              <w:szCs w:val="16"/>
            </w:rPr>
          </w:pPr>
          <w:r w:rsidRPr="00600F9A">
            <w:rPr>
              <w:sz w:val="16"/>
              <w:szCs w:val="16"/>
            </w:rPr>
            <w:t>www.noord-holland.nl</w:t>
          </w:r>
        </w:p>
        <w:p w14:paraId="1B63DEB3" w14:textId="77777777" w:rsidR="00C41D6D" w:rsidRPr="00600F9A" w:rsidRDefault="00D249A2" w:rsidP="00600F9A">
          <w:pPr>
            <w:spacing w:after="0"/>
            <w:rPr>
              <w:sz w:val="16"/>
              <w:szCs w:val="16"/>
            </w:rPr>
          </w:pPr>
          <w:proofErr w:type="spellStart"/>
          <w:r w:rsidRPr="00600F9A">
            <w:rPr>
              <w:sz w:val="16"/>
              <w:szCs w:val="16"/>
            </w:rPr>
            <w:t>Kvk</w:t>
          </w:r>
          <w:proofErr w:type="spellEnd"/>
          <w:r w:rsidRPr="00600F9A">
            <w:rPr>
              <w:sz w:val="16"/>
              <w:szCs w:val="16"/>
            </w:rPr>
            <w:t>-nummer 34362354</w:t>
          </w:r>
        </w:p>
        <w:p w14:paraId="1B63DEB4" w14:textId="77777777" w:rsidR="00C41D6D" w:rsidRPr="00600F9A" w:rsidRDefault="00D249A2" w:rsidP="00600F9A">
          <w:pPr>
            <w:spacing w:after="0"/>
            <w:rPr>
              <w:sz w:val="16"/>
              <w:szCs w:val="16"/>
            </w:rPr>
          </w:pPr>
          <w:r w:rsidRPr="00600F9A">
            <w:rPr>
              <w:sz w:val="16"/>
              <w:szCs w:val="16"/>
            </w:rPr>
            <w:t>Btw-nummer NL.0010.03.124.B.08</w:t>
          </w:r>
        </w:p>
        <w:p w14:paraId="1B63DEB5" w14:textId="77777777" w:rsidR="00621086" w:rsidRDefault="00531B11" w:rsidP="00C41D6D">
          <w:pPr>
            <w:pStyle w:val="PNHlocaties"/>
            <w:spacing w:line="240" w:lineRule="auto"/>
          </w:pPr>
        </w:p>
      </w:tc>
      <w:tc>
        <w:tcPr>
          <w:tcW w:w="510" w:type="dxa"/>
          <w:tcMar>
            <w:left w:w="0" w:type="dxa"/>
            <w:right w:w="0" w:type="dxa"/>
          </w:tcMar>
          <w:vAlign w:val="bottom"/>
        </w:tcPr>
        <w:p w14:paraId="1B63DEB6" w14:textId="77777777" w:rsidR="00C41D6D" w:rsidRDefault="00531B11" w:rsidP="008330D5">
          <w:pPr>
            <w:pStyle w:val="Koptekst"/>
          </w:pPr>
        </w:p>
      </w:tc>
    </w:tr>
    <w:tr w:rsidR="00F240B4" w14:paraId="1B63DEBB" w14:textId="77777777" w:rsidTr="00720641">
      <w:trPr>
        <w:trHeight w:hRule="exact" w:val="312"/>
      </w:trPr>
      <w:tc>
        <w:tcPr>
          <w:tcW w:w="567" w:type="dxa"/>
          <w:tcMar>
            <w:left w:w="0" w:type="dxa"/>
            <w:right w:w="0" w:type="dxa"/>
          </w:tcMar>
          <w:vAlign w:val="bottom"/>
        </w:tcPr>
        <w:p w14:paraId="1B63DEB8" w14:textId="77777777" w:rsidR="00C41D6D" w:rsidRDefault="00531B11" w:rsidP="008330D5">
          <w:pPr>
            <w:pStyle w:val="Koptekst"/>
          </w:pPr>
        </w:p>
      </w:tc>
      <w:tc>
        <w:tcPr>
          <w:tcW w:w="2948" w:type="dxa"/>
          <w:vMerge/>
          <w:tcMar>
            <w:left w:w="0" w:type="dxa"/>
            <w:right w:w="0" w:type="dxa"/>
          </w:tcMar>
          <w:vAlign w:val="bottom"/>
        </w:tcPr>
        <w:p w14:paraId="1B63DEB9" w14:textId="77777777" w:rsidR="00C41D6D" w:rsidRDefault="00531B11" w:rsidP="00B2152D">
          <w:pPr>
            <w:pStyle w:val="Koptekst"/>
          </w:pPr>
        </w:p>
      </w:tc>
      <w:tc>
        <w:tcPr>
          <w:tcW w:w="510" w:type="dxa"/>
          <w:tcMar>
            <w:left w:w="0" w:type="dxa"/>
            <w:right w:w="0" w:type="dxa"/>
          </w:tcMar>
          <w:vAlign w:val="bottom"/>
        </w:tcPr>
        <w:p w14:paraId="1B63DEBA" w14:textId="77777777" w:rsidR="00C41D6D" w:rsidRDefault="00531B11" w:rsidP="008330D5">
          <w:pPr>
            <w:pStyle w:val="Koptekst"/>
          </w:pPr>
        </w:p>
      </w:tc>
    </w:tr>
    <w:tr w:rsidR="00F240B4" w14:paraId="1B63DEBF" w14:textId="77777777" w:rsidTr="00720641">
      <w:trPr>
        <w:trHeight w:hRule="exact" w:val="312"/>
      </w:trPr>
      <w:tc>
        <w:tcPr>
          <w:tcW w:w="567" w:type="dxa"/>
          <w:tcMar>
            <w:left w:w="0" w:type="dxa"/>
            <w:right w:w="0" w:type="dxa"/>
          </w:tcMar>
          <w:vAlign w:val="bottom"/>
        </w:tcPr>
        <w:p w14:paraId="1B63DEBC" w14:textId="77777777" w:rsidR="00C41D6D" w:rsidRDefault="00531B11" w:rsidP="008330D5">
          <w:pPr>
            <w:pStyle w:val="Koptekst"/>
          </w:pPr>
        </w:p>
      </w:tc>
      <w:tc>
        <w:tcPr>
          <w:tcW w:w="2948" w:type="dxa"/>
          <w:vMerge/>
          <w:tcMar>
            <w:left w:w="0" w:type="dxa"/>
            <w:right w:w="0" w:type="dxa"/>
          </w:tcMar>
          <w:vAlign w:val="bottom"/>
        </w:tcPr>
        <w:p w14:paraId="1B63DEBD" w14:textId="77777777" w:rsidR="00C41D6D" w:rsidRDefault="00531B11" w:rsidP="00B2152D">
          <w:pPr>
            <w:pStyle w:val="Koptekst"/>
          </w:pPr>
        </w:p>
      </w:tc>
      <w:tc>
        <w:tcPr>
          <w:tcW w:w="510" w:type="dxa"/>
          <w:tcMar>
            <w:left w:w="0" w:type="dxa"/>
            <w:right w:w="0" w:type="dxa"/>
          </w:tcMar>
          <w:vAlign w:val="bottom"/>
        </w:tcPr>
        <w:p w14:paraId="1B63DEBE" w14:textId="77777777" w:rsidR="00C41D6D" w:rsidRDefault="00531B11" w:rsidP="008330D5">
          <w:pPr>
            <w:pStyle w:val="Koptekst"/>
          </w:pPr>
        </w:p>
      </w:tc>
    </w:tr>
    <w:tr w:rsidR="00F240B4" w14:paraId="1B63DEC3" w14:textId="77777777" w:rsidTr="00720641">
      <w:trPr>
        <w:trHeight w:hRule="exact" w:val="312"/>
      </w:trPr>
      <w:tc>
        <w:tcPr>
          <w:tcW w:w="567" w:type="dxa"/>
          <w:tcMar>
            <w:left w:w="0" w:type="dxa"/>
            <w:right w:w="0" w:type="dxa"/>
          </w:tcMar>
          <w:vAlign w:val="bottom"/>
        </w:tcPr>
        <w:p w14:paraId="1B63DEC0" w14:textId="77777777" w:rsidR="00C41D6D" w:rsidRDefault="00531B11" w:rsidP="008330D5">
          <w:pPr>
            <w:pStyle w:val="Koptekst"/>
          </w:pPr>
        </w:p>
      </w:tc>
      <w:tc>
        <w:tcPr>
          <w:tcW w:w="2948" w:type="dxa"/>
          <w:vMerge/>
          <w:tcMar>
            <w:left w:w="0" w:type="dxa"/>
            <w:right w:w="0" w:type="dxa"/>
          </w:tcMar>
          <w:vAlign w:val="bottom"/>
        </w:tcPr>
        <w:p w14:paraId="1B63DEC1" w14:textId="77777777" w:rsidR="00C41D6D" w:rsidRDefault="00531B11" w:rsidP="00B2152D">
          <w:pPr>
            <w:pStyle w:val="Koptekst"/>
          </w:pPr>
        </w:p>
      </w:tc>
      <w:tc>
        <w:tcPr>
          <w:tcW w:w="510" w:type="dxa"/>
          <w:tcMar>
            <w:left w:w="0" w:type="dxa"/>
            <w:right w:w="0" w:type="dxa"/>
          </w:tcMar>
          <w:vAlign w:val="bottom"/>
        </w:tcPr>
        <w:p w14:paraId="1B63DEC2" w14:textId="77777777" w:rsidR="00C41D6D" w:rsidRDefault="00531B11" w:rsidP="008330D5">
          <w:pPr>
            <w:pStyle w:val="Koptekst"/>
          </w:pPr>
        </w:p>
      </w:tc>
    </w:tr>
    <w:tr w:rsidR="00F240B4" w14:paraId="1B63DEC7" w14:textId="77777777" w:rsidTr="00720641">
      <w:trPr>
        <w:trHeight w:hRule="exact" w:val="312"/>
      </w:trPr>
      <w:tc>
        <w:tcPr>
          <w:tcW w:w="567" w:type="dxa"/>
          <w:tcMar>
            <w:left w:w="0" w:type="dxa"/>
            <w:right w:w="0" w:type="dxa"/>
          </w:tcMar>
          <w:vAlign w:val="bottom"/>
        </w:tcPr>
        <w:p w14:paraId="1B63DEC4" w14:textId="77777777" w:rsidR="00C41D6D" w:rsidRDefault="00531B11" w:rsidP="008330D5">
          <w:pPr>
            <w:pStyle w:val="Koptekst"/>
          </w:pPr>
        </w:p>
      </w:tc>
      <w:tc>
        <w:tcPr>
          <w:tcW w:w="2948" w:type="dxa"/>
          <w:vMerge/>
          <w:tcMar>
            <w:left w:w="0" w:type="dxa"/>
            <w:right w:w="0" w:type="dxa"/>
          </w:tcMar>
          <w:vAlign w:val="bottom"/>
        </w:tcPr>
        <w:p w14:paraId="1B63DEC5" w14:textId="77777777" w:rsidR="00C41D6D" w:rsidRDefault="00531B11" w:rsidP="00B2152D">
          <w:pPr>
            <w:pStyle w:val="Koptekst"/>
          </w:pPr>
        </w:p>
      </w:tc>
      <w:tc>
        <w:tcPr>
          <w:tcW w:w="510" w:type="dxa"/>
          <w:tcMar>
            <w:left w:w="0" w:type="dxa"/>
            <w:right w:w="0" w:type="dxa"/>
          </w:tcMar>
          <w:vAlign w:val="bottom"/>
        </w:tcPr>
        <w:p w14:paraId="1B63DEC6" w14:textId="77777777" w:rsidR="00C41D6D" w:rsidRDefault="00531B11" w:rsidP="008330D5">
          <w:pPr>
            <w:pStyle w:val="Koptekst"/>
          </w:pPr>
        </w:p>
      </w:tc>
    </w:tr>
    <w:tr w:rsidR="00F240B4" w14:paraId="1B63DECB" w14:textId="77777777" w:rsidTr="00720641">
      <w:trPr>
        <w:trHeight w:hRule="exact" w:val="312"/>
      </w:trPr>
      <w:tc>
        <w:tcPr>
          <w:tcW w:w="567" w:type="dxa"/>
          <w:tcMar>
            <w:left w:w="0" w:type="dxa"/>
            <w:right w:w="0" w:type="dxa"/>
          </w:tcMar>
          <w:vAlign w:val="bottom"/>
        </w:tcPr>
        <w:p w14:paraId="1B63DEC8" w14:textId="77777777" w:rsidR="00C41D6D" w:rsidRDefault="00531B11" w:rsidP="008330D5">
          <w:pPr>
            <w:pStyle w:val="Koptekst"/>
          </w:pPr>
        </w:p>
      </w:tc>
      <w:tc>
        <w:tcPr>
          <w:tcW w:w="2948" w:type="dxa"/>
          <w:vMerge/>
          <w:tcMar>
            <w:left w:w="0" w:type="dxa"/>
            <w:right w:w="0" w:type="dxa"/>
          </w:tcMar>
          <w:vAlign w:val="bottom"/>
        </w:tcPr>
        <w:p w14:paraId="1B63DEC9" w14:textId="77777777" w:rsidR="00C41D6D" w:rsidRDefault="00531B11" w:rsidP="00B2152D">
          <w:pPr>
            <w:pStyle w:val="Koptekst"/>
          </w:pPr>
        </w:p>
      </w:tc>
      <w:tc>
        <w:tcPr>
          <w:tcW w:w="510" w:type="dxa"/>
          <w:tcMar>
            <w:left w:w="0" w:type="dxa"/>
            <w:right w:w="0" w:type="dxa"/>
          </w:tcMar>
          <w:vAlign w:val="bottom"/>
        </w:tcPr>
        <w:p w14:paraId="1B63DECA" w14:textId="77777777" w:rsidR="00C41D6D" w:rsidRDefault="00531B11" w:rsidP="008330D5">
          <w:pPr>
            <w:pStyle w:val="Koptekst"/>
          </w:pPr>
        </w:p>
      </w:tc>
    </w:tr>
    <w:tr w:rsidR="00F240B4" w14:paraId="1B63DECF" w14:textId="77777777" w:rsidTr="00720641">
      <w:trPr>
        <w:trHeight w:hRule="exact" w:val="312"/>
      </w:trPr>
      <w:tc>
        <w:tcPr>
          <w:tcW w:w="567" w:type="dxa"/>
          <w:tcMar>
            <w:left w:w="0" w:type="dxa"/>
            <w:right w:w="0" w:type="dxa"/>
          </w:tcMar>
          <w:vAlign w:val="bottom"/>
        </w:tcPr>
        <w:p w14:paraId="1B63DECC" w14:textId="77777777" w:rsidR="00C41D6D" w:rsidRDefault="00531B11" w:rsidP="008330D5">
          <w:pPr>
            <w:pStyle w:val="Koptekst"/>
          </w:pPr>
        </w:p>
      </w:tc>
      <w:tc>
        <w:tcPr>
          <w:tcW w:w="2948" w:type="dxa"/>
          <w:vMerge/>
          <w:tcMar>
            <w:left w:w="0" w:type="dxa"/>
            <w:right w:w="0" w:type="dxa"/>
          </w:tcMar>
          <w:vAlign w:val="bottom"/>
        </w:tcPr>
        <w:p w14:paraId="1B63DECD" w14:textId="77777777" w:rsidR="00C41D6D" w:rsidRDefault="00531B11" w:rsidP="00C41D6D">
          <w:pPr>
            <w:pStyle w:val="Koptekst"/>
          </w:pPr>
        </w:p>
      </w:tc>
      <w:tc>
        <w:tcPr>
          <w:tcW w:w="510" w:type="dxa"/>
          <w:tcMar>
            <w:left w:w="0" w:type="dxa"/>
            <w:right w:w="0" w:type="dxa"/>
          </w:tcMar>
          <w:vAlign w:val="bottom"/>
        </w:tcPr>
        <w:p w14:paraId="1B63DECE" w14:textId="77777777" w:rsidR="00C41D6D" w:rsidRDefault="00531B11" w:rsidP="008330D5">
          <w:pPr>
            <w:pStyle w:val="Koptekst"/>
          </w:pPr>
        </w:p>
      </w:tc>
    </w:tr>
    <w:tr w:rsidR="00F240B4" w14:paraId="1B63DED3" w14:textId="77777777" w:rsidTr="00720641">
      <w:trPr>
        <w:trHeight w:hRule="exact" w:val="312"/>
      </w:trPr>
      <w:tc>
        <w:tcPr>
          <w:tcW w:w="567" w:type="dxa"/>
          <w:tcMar>
            <w:left w:w="0" w:type="dxa"/>
            <w:right w:w="0" w:type="dxa"/>
          </w:tcMar>
          <w:vAlign w:val="bottom"/>
        </w:tcPr>
        <w:p w14:paraId="1B63DED0" w14:textId="77777777" w:rsidR="00C41D6D" w:rsidRDefault="00531B11" w:rsidP="008330D5">
          <w:pPr>
            <w:pStyle w:val="Koptekst"/>
          </w:pPr>
        </w:p>
      </w:tc>
      <w:tc>
        <w:tcPr>
          <w:tcW w:w="2948" w:type="dxa"/>
          <w:vMerge/>
          <w:tcMar>
            <w:left w:w="0" w:type="dxa"/>
            <w:right w:w="0" w:type="dxa"/>
          </w:tcMar>
          <w:vAlign w:val="bottom"/>
        </w:tcPr>
        <w:p w14:paraId="1B63DED1" w14:textId="77777777" w:rsidR="00C41D6D" w:rsidRPr="00C41D6D" w:rsidRDefault="00531B11" w:rsidP="00C41D6D">
          <w:pPr>
            <w:spacing w:after="0"/>
            <w:rPr>
              <w:sz w:val="16"/>
              <w:szCs w:val="16"/>
            </w:rPr>
          </w:pPr>
        </w:p>
      </w:tc>
      <w:tc>
        <w:tcPr>
          <w:tcW w:w="510" w:type="dxa"/>
          <w:tcMar>
            <w:left w:w="0" w:type="dxa"/>
            <w:right w:w="0" w:type="dxa"/>
          </w:tcMar>
          <w:vAlign w:val="bottom"/>
        </w:tcPr>
        <w:p w14:paraId="1B63DED2" w14:textId="77777777" w:rsidR="00C41D6D" w:rsidRDefault="00531B11" w:rsidP="008330D5">
          <w:pPr>
            <w:pStyle w:val="Koptekst"/>
          </w:pPr>
        </w:p>
      </w:tc>
    </w:tr>
    <w:tr w:rsidR="00F240B4" w14:paraId="1B63DED7" w14:textId="77777777" w:rsidTr="00720641">
      <w:trPr>
        <w:trHeight w:hRule="exact" w:val="312"/>
      </w:trPr>
      <w:tc>
        <w:tcPr>
          <w:tcW w:w="567" w:type="dxa"/>
          <w:tcMar>
            <w:left w:w="0" w:type="dxa"/>
            <w:right w:w="0" w:type="dxa"/>
          </w:tcMar>
          <w:vAlign w:val="bottom"/>
        </w:tcPr>
        <w:p w14:paraId="1B63DED4" w14:textId="77777777" w:rsidR="008330D5" w:rsidRDefault="00531B11" w:rsidP="008330D5">
          <w:pPr>
            <w:pStyle w:val="Koptekst"/>
          </w:pPr>
        </w:p>
      </w:tc>
      <w:tc>
        <w:tcPr>
          <w:tcW w:w="2948" w:type="dxa"/>
          <w:tcMar>
            <w:left w:w="0" w:type="dxa"/>
            <w:right w:w="0" w:type="dxa"/>
          </w:tcMar>
          <w:vAlign w:val="bottom"/>
        </w:tcPr>
        <w:p w14:paraId="1B63DED5" w14:textId="77777777" w:rsidR="008330D5" w:rsidRDefault="00531B11" w:rsidP="008330D5">
          <w:pPr>
            <w:pStyle w:val="Koptekst"/>
          </w:pPr>
        </w:p>
      </w:tc>
      <w:tc>
        <w:tcPr>
          <w:tcW w:w="510" w:type="dxa"/>
          <w:tcMar>
            <w:left w:w="0" w:type="dxa"/>
            <w:right w:w="0" w:type="dxa"/>
          </w:tcMar>
          <w:vAlign w:val="bottom"/>
        </w:tcPr>
        <w:p w14:paraId="1B63DED6" w14:textId="77777777" w:rsidR="008330D5" w:rsidRDefault="00531B11" w:rsidP="008330D5">
          <w:pPr>
            <w:pStyle w:val="Koptekst"/>
          </w:pPr>
        </w:p>
      </w:tc>
    </w:tr>
  </w:tbl>
  <w:p w14:paraId="1B63DED8" w14:textId="77777777" w:rsidR="00F82155" w:rsidRDefault="00531B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C98A9" w14:textId="77777777" w:rsidR="00DC4E56" w:rsidRDefault="00DC4E56">
      <w:pPr>
        <w:spacing w:after="0"/>
      </w:pPr>
      <w:r>
        <w:separator/>
      </w:r>
    </w:p>
  </w:footnote>
  <w:footnote w:type="continuationSeparator" w:id="0">
    <w:p w14:paraId="0CACF571" w14:textId="77777777" w:rsidR="00DC4E56" w:rsidRDefault="00DC4E56">
      <w:pPr>
        <w:spacing w:after="0"/>
      </w:pPr>
      <w:r>
        <w:continuationSeparator/>
      </w:r>
    </w:p>
  </w:footnote>
  <w:footnote w:id="1">
    <w:p w14:paraId="34DF776D" w14:textId="77777777" w:rsidR="00F93E6C" w:rsidRDefault="00F93E6C" w:rsidP="00F93E6C">
      <w:pPr>
        <w:pStyle w:val="Voetnoottekst"/>
      </w:pPr>
      <w:r>
        <w:rPr>
          <w:rStyle w:val="Voetnootmarkering"/>
        </w:rPr>
        <w:footnoteRef/>
      </w:r>
      <w:r>
        <w:t xml:space="preserve"> </w:t>
      </w:r>
      <w:r>
        <w:rPr>
          <w:sz w:val="16"/>
          <w:szCs w:val="16"/>
        </w:rPr>
        <w:t xml:space="preserve">Het </w:t>
      </w:r>
      <w:proofErr w:type="spellStart"/>
      <w:r>
        <w:rPr>
          <w:sz w:val="16"/>
          <w:szCs w:val="16"/>
        </w:rPr>
        <w:t>Nivel</w:t>
      </w:r>
      <w:proofErr w:type="spellEnd"/>
      <w:r>
        <w:rPr>
          <w:sz w:val="16"/>
          <w:szCs w:val="16"/>
        </w:rPr>
        <w:t xml:space="preserve"> is in 1985 opgericht als wetenschappelijk onderzoeksinstituut voor de eerstelijns gezondheidszorg en ontstond uit het Nederlands Huisartsen Instituut (NHI), als wetenschappelijk bureau van het Nederlands Huisartsen Genootschap (NHG).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50C1" w14:textId="77777777" w:rsidR="00531B11" w:rsidRDefault="00531B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372" w:tblpY="198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10"/>
      <w:gridCol w:w="567"/>
      <w:gridCol w:w="2948"/>
      <w:gridCol w:w="510"/>
    </w:tblGrid>
    <w:tr w:rsidR="00F240B4" w14:paraId="1B63DDF2" w14:textId="77777777" w:rsidTr="007F5540">
      <w:trPr>
        <w:trHeight w:hRule="exact" w:val="314"/>
      </w:trPr>
      <w:tc>
        <w:tcPr>
          <w:tcW w:w="510" w:type="dxa"/>
          <w:vAlign w:val="bottom"/>
        </w:tcPr>
        <w:p w14:paraId="1B63DDEE" w14:textId="4FA2B695" w:rsidR="008330D5" w:rsidRPr="002178DA" w:rsidRDefault="00D249A2" w:rsidP="008330D5">
          <w:pPr>
            <w:pStyle w:val="PNHlocaties"/>
          </w:pPr>
          <w:r w:rsidRPr="002178DA">
            <w:rPr>
              <w:b/>
            </w:rPr>
            <w:fldChar w:fldCharType="begin"/>
          </w:r>
          <w:r w:rsidRPr="002178DA">
            <w:rPr>
              <w:b/>
            </w:rPr>
            <w:instrText>PAGE  \* Arabic  \* MERGEFORMAT</w:instrText>
          </w:r>
          <w:r w:rsidRPr="002178DA">
            <w:rPr>
              <w:b/>
            </w:rPr>
            <w:fldChar w:fldCharType="separate"/>
          </w:r>
          <w:r w:rsidR="00F93E6C">
            <w:rPr>
              <w:b/>
              <w:noProof/>
            </w:rPr>
            <w:t>2</w:t>
          </w:r>
          <w:r w:rsidRPr="002178DA">
            <w:rPr>
              <w:b/>
            </w:rPr>
            <w:fldChar w:fldCharType="end"/>
          </w:r>
          <w:r w:rsidRPr="002178DA">
            <w:rPr>
              <w:b/>
            </w:rPr>
            <w:t xml:space="preserve"> </w:t>
          </w:r>
          <w:r w:rsidRPr="002178DA">
            <w:rPr>
              <w:b/>
              <w:sz w:val="18"/>
              <w:szCs w:val="18"/>
            </w:rPr>
            <w:t>|</w:t>
          </w:r>
          <w:r w:rsidRPr="002178DA">
            <w:rPr>
              <w:b/>
            </w:rPr>
            <w:t xml:space="preserve"> </w:t>
          </w:r>
          <w:fldSimple w:instr="NUMPAGES  \* Arabic  \* MERGEFORMAT">
            <w:r w:rsidR="00F93E6C">
              <w:rPr>
                <w:noProof/>
              </w:rPr>
              <w:t>10</w:t>
            </w:r>
          </w:fldSimple>
        </w:p>
      </w:tc>
      <w:tc>
        <w:tcPr>
          <w:tcW w:w="567" w:type="dxa"/>
        </w:tcPr>
        <w:p w14:paraId="1B63DDEF" w14:textId="77777777" w:rsidR="008330D5" w:rsidRPr="002178DA" w:rsidRDefault="00531B11" w:rsidP="008330D5">
          <w:pPr>
            <w:pStyle w:val="PNHlocaties"/>
          </w:pPr>
        </w:p>
      </w:tc>
      <w:tc>
        <w:tcPr>
          <w:tcW w:w="2948" w:type="dxa"/>
          <w:vAlign w:val="bottom"/>
        </w:tcPr>
        <w:p w14:paraId="1B63DDF0" w14:textId="2003DC9B" w:rsidR="008330D5" w:rsidRPr="008330D5" w:rsidRDefault="00D249A2" w:rsidP="00A0056B">
          <w:pPr>
            <w:pStyle w:val="PNH8pt"/>
          </w:pPr>
          <w:r>
            <w:t>1606307/1606516</w:t>
          </w:r>
        </w:p>
      </w:tc>
      <w:tc>
        <w:tcPr>
          <w:tcW w:w="510" w:type="dxa"/>
        </w:tcPr>
        <w:p w14:paraId="1B63DDF1" w14:textId="77777777" w:rsidR="008330D5" w:rsidRPr="002178DA" w:rsidRDefault="00531B11" w:rsidP="008330D5">
          <w:pPr>
            <w:rPr>
              <w:sz w:val="16"/>
              <w:szCs w:val="16"/>
            </w:rPr>
          </w:pPr>
        </w:p>
      </w:tc>
    </w:tr>
    <w:tr w:rsidR="00F240B4" w14:paraId="1B63DDF7" w14:textId="77777777" w:rsidTr="007F5540">
      <w:trPr>
        <w:trHeight w:hRule="exact" w:val="314"/>
      </w:trPr>
      <w:tc>
        <w:tcPr>
          <w:tcW w:w="510" w:type="dxa"/>
          <w:vAlign w:val="bottom"/>
        </w:tcPr>
        <w:p w14:paraId="1B63DDF3" w14:textId="77777777" w:rsidR="008330D5" w:rsidRPr="002178DA" w:rsidRDefault="00531B11" w:rsidP="008330D5">
          <w:pPr>
            <w:rPr>
              <w:sz w:val="16"/>
              <w:szCs w:val="16"/>
            </w:rPr>
          </w:pPr>
        </w:p>
      </w:tc>
      <w:tc>
        <w:tcPr>
          <w:tcW w:w="567" w:type="dxa"/>
        </w:tcPr>
        <w:p w14:paraId="1B63DDF4" w14:textId="77777777" w:rsidR="008330D5" w:rsidRPr="002178DA" w:rsidRDefault="00531B11" w:rsidP="008330D5">
          <w:pPr>
            <w:rPr>
              <w:sz w:val="16"/>
              <w:szCs w:val="16"/>
            </w:rPr>
          </w:pPr>
        </w:p>
      </w:tc>
      <w:tc>
        <w:tcPr>
          <w:tcW w:w="2948" w:type="dxa"/>
        </w:tcPr>
        <w:p w14:paraId="1B63DDF5" w14:textId="77777777" w:rsidR="008330D5" w:rsidRPr="008330D5" w:rsidRDefault="00531B11" w:rsidP="008330D5">
          <w:pPr>
            <w:pStyle w:val="PNH8pt"/>
          </w:pPr>
        </w:p>
      </w:tc>
      <w:tc>
        <w:tcPr>
          <w:tcW w:w="510" w:type="dxa"/>
        </w:tcPr>
        <w:p w14:paraId="1B63DDF6" w14:textId="77777777" w:rsidR="008330D5" w:rsidRPr="002178DA" w:rsidRDefault="00531B11" w:rsidP="008330D5">
          <w:pPr>
            <w:rPr>
              <w:sz w:val="16"/>
              <w:szCs w:val="16"/>
            </w:rPr>
          </w:pPr>
        </w:p>
      </w:tc>
    </w:tr>
  </w:tbl>
  <w:p w14:paraId="1B63DDF8" w14:textId="77777777" w:rsidR="00F82155" w:rsidRDefault="00531B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DDFB" w14:textId="77777777" w:rsidR="00F82155" w:rsidRDefault="00D249A2" w:rsidP="008330D5">
    <w:pPr>
      <w:pStyle w:val="PNHkop"/>
    </w:pPr>
    <w:r>
      <w:rPr>
        <w:noProof/>
        <w:lang w:eastAsia="nl-NL"/>
      </w:rPr>
      <w:drawing>
        <wp:anchor distT="0" distB="0" distL="114300" distR="114300" simplePos="0" relativeHeight="251664896" behindDoc="0" locked="1" layoutInCell="1" allowOverlap="1" wp14:anchorId="1B63DED9" wp14:editId="1B63DEDA">
          <wp:simplePos x="0" y="0"/>
          <wp:positionH relativeFrom="column">
            <wp:posOffset>-36195</wp:posOffset>
          </wp:positionH>
          <wp:positionV relativeFrom="page">
            <wp:posOffset>280670</wp:posOffset>
          </wp:positionV>
          <wp:extent cx="4258800" cy="81720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H_U_cmyk_pos_tekengeb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8800" cy="817200"/>
                  </a:xfrm>
                  <a:prstGeom prst="rect">
                    <a:avLst/>
                  </a:prstGeom>
                </pic:spPr>
              </pic:pic>
            </a:graphicData>
          </a:graphic>
        </wp:anchor>
      </w:drawing>
    </w:r>
  </w:p>
  <w:p w14:paraId="1B63DDFC" w14:textId="77777777" w:rsidR="00717AC8" w:rsidRDefault="00531B11" w:rsidP="007A7F7E"/>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79"/>
    </w:tblGrid>
    <w:tr w:rsidR="00F240B4" w14:paraId="1B63DDFE" w14:textId="77777777" w:rsidTr="00720641">
      <w:trPr>
        <w:trHeight w:hRule="exact" w:val="1106"/>
      </w:trPr>
      <w:tc>
        <w:tcPr>
          <w:tcW w:w="6679" w:type="dxa"/>
          <w:vAlign w:val="bottom"/>
        </w:tcPr>
        <w:p w14:paraId="1B63DDFD" w14:textId="77777777" w:rsidR="00F82155" w:rsidRPr="000F1015" w:rsidRDefault="00531B11" w:rsidP="008330D5">
          <w:pPr>
            <w:pStyle w:val="PNHkop"/>
          </w:pPr>
        </w:p>
      </w:tc>
    </w:tr>
    <w:tr w:rsidR="00F240B4" w14:paraId="1B63DE00" w14:textId="77777777" w:rsidTr="00F82155">
      <w:trPr>
        <w:trHeight w:val="369"/>
      </w:trPr>
      <w:tc>
        <w:tcPr>
          <w:tcW w:w="6679" w:type="dxa"/>
        </w:tcPr>
        <w:p w14:paraId="1B63DDFF" w14:textId="77777777" w:rsidR="00F82155" w:rsidRDefault="00D249A2" w:rsidP="000F1015">
          <w:pPr>
            <w:pStyle w:val="PNHLOCATIEKOP"/>
            <w:pBdr>
              <w:top w:val="nil"/>
              <w:left w:val="nil"/>
              <w:bottom w:val="nil"/>
              <w:right w:val="nil"/>
              <w:between w:val="nil"/>
              <w:bar w:val="nil"/>
            </w:pBdr>
          </w:pPr>
          <w:r w:rsidRPr="00C70502">
            <w:t>Postbus 3007</w:t>
          </w:r>
          <w:r>
            <w:t xml:space="preserve"> </w:t>
          </w:r>
          <w:r w:rsidRPr="00C70502">
            <w:t>|</w:t>
          </w:r>
          <w:r>
            <w:t xml:space="preserve"> </w:t>
          </w:r>
          <w:r w:rsidRPr="00C70502">
            <w:t>2001 DA Haarlem</w:t>
          </w:r>
        </w:p>
      </w:tc>
    </w:tr>
    <w:tr w:rsidR="00F240B4" w14:paraId="1B63DE04" w14:textId="77777777" w:rsidTr="00F82155">
      <w:trPr>
        <w:trHeight w:val="284"/>
      </w:trPr>
      <w:tc>
        <w:tcPr>
          <w:tcW w:w="6679" w:type="dxa"/>
        </w:tcPr>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89"/>
          </w:tblGrid>
          <w:tr w:rsidR="00F240B4" w14:paraId="1B63DE02" w14:textId="77777777" w:rsidTr="00B23D1F">
            <w:trPr>
              <w:trHeight w:val="1701"/>
            </w:trPr>
            <w:tc>
              <w:tcPr>
                <w:tcW w:w="6689" w:type="dxa"/>
              </w:tcPr>
              <w:p w14:paraId="1B63DE01" w14:textId="3E42384E" w:rsidR="008330D5" w:rsidRPr="00C0440D" w:rsidRDefault="00D249A2" w:rsidP="006B6FF7">
                <w:pPr>
                  <w:pStyle w:val="PNHkop"/>
                </w:pPr>
                <w:r w:rsidRPr="00E9123D">
                  <w:t>Provinciale Staten van Noord-Holland</w:t>
                </w:r>
                <w:r>
                  <w:br/>
                </w:r>
                <w:r w:rsidRPr="00E9123D">
                  <w:t xml:space="preserve">door tussenkomst van de statengriffier mw. </w:t>
                </w:r>
                <w:proofErr w:type="spellStart"/>
                <w:r w:rsidR="00531B11" w:rsidRPr="00E9123D">
                  <w:t>D</w:t>
                </w:r>
                <w:r w:rsidRPr="00E9123D">
                  <w:t>r</w:t>
                </w:r>
                <w:r w:rsidR="00531B11">
                  <w:t>s</w:t>
                </w:r>
                <w:proofErr w:type="spellEnd"/>
                <w:r w:rsidR="00531B11">
                  <w:t xml:space="preserve"> **</w:t>
                </w:r>
                <w:r>
                  <w:br/>
                  <w:t>Dreef 3, tweede etage</w:t>
                </w:r>
                <w:r>
                  <w:br/>
                  <w:t>2012 HR  HAARLEM</w:t>
                </w:r>
              </w:p>
            </w:tc>
          </w:tr>
        </w:tbl>
        <w:p w14:paraId="1B63DE03" w14:textId="77777777" w:rsidR="007D293F" w:rsidRDefault="00531B11" w:rsidP="00E10BB8">
          <w:pPr>
            <w:pStyle w:val="PNHAdressering"/>
          </w:pPr>
        </w:p>
      </w:tc>
    </w:tr>
    <w:tr w:rsidR="00F240B4" w14:paraId="1B63DE06" w14:textId="77777777" w:rsidTr="00F82155">
      <w:trPr>
        <w:trHeight w:val="284"/>
      </w:trPr>
      <w:tc>
        <w:tcPr>
          <w:tcW w:w="6679" w:type="dxa"/>
        </w:tcPr>
        <w:p w14:paraId="1B63DE05" w14:textId="77777777" w:rsidR="00F82155" w:rsidRDefault="00531B11" w:rsidP="00F82155">
          <w:pPr>
            <w:pStyle w:val="Koptekst"/>
          </w:pPr>
        </w:p>
      </w:tc>
    </w:tr>
    <w:tr w:rsidR="00F240B4" w14:paraId="1B63DE08" w14:textId="77777777" w:rsidTr="00F82155">
      <w:trPr>
        <w:trHeight w:val="284"/>
      </w:trPr>
      <w:tc>
        <w:tcPr>
          <w:tcW w:w="6679" w:type="dxa"/>
        </w:tcPr>
        <w:p w14:paraId="1B63DE07" w14:textId="77777777" w:rsidR="00F82155" w:rsidRDefault="00531B11" w:rsidP="00F82155">
          <w:pPr>
            <w:pStyle w:val="Koptekst"/>
          </w:pPr>
        </w:p>
      </w:tc>
    </w:tr>
    <w:tr w:rsidR="00F240B4" w14:paraId="1B63DE0A" w14:textId="77777777" w:rsidTr="00F82155">
      <w:trPr>
        <w:trHeight w:val="284"/>
      </w:trPr>
      <w:tc>
        <w:tcPr>
          <w:tcW w:w="6679" w:type="dxa"/>
        </w:tcPr>
        <w:p w14:paraId="1B63DE09" w14:textId="77777777" w:rsidR="00F82155" w:rsidRDefault="00531B11" w:rsidP="00F82155">
          <w:pPr>
            <w:pStyle w:val="Koptekst"/>
          </w:pPr>
        </w:p>
      </w:tc>
    </w:tr>
    <w:tr w:rsidR="00F240B4" w14:paraId="1B63DE0C" w14:textId="77777777" w:rsidTr="00F82155">
      <w:trPr>
        <w:trHeight w:val="284"/>
      </w:trPr>
      <w:tc>
        <w:tcPr>
          <w:tcW w:w="6679" w:type="dxa"/>
        </w:tcPr>
        <w:p w14:paraId="1B63DE0B" w14:textId="77777777" w:rsidR="00F82155" w:rsidRDefault="00531B11" w:rsidP="00F82155">
          <w:pPr>
            <w:pStyle w:val="Koptekst"/>
          </w:pPr>
        </w:p>
      </w:tc>
    </w:tr>
    <w:tr w:rsidR="00F240B4" w14:paraId="1B63DE0E" w14:textId="77777777" w:rsidTr="00F82155">
      <w:trPr>
        <w:trHeight w:val="284"/>
      </w:trPr>
      <w:tc>
        <w:tcPr>
          <w:tcW w:w="6679" w:type="dxa"/>
        </w:tcPr>
        <w:p w14:paraId="1B63DE0D" w14:textId="77777777" w:rsidR="00F82155" w:rsidRDefault="00531B11" w:rsidP="00F82155">
          <w:pPr>
            <w:pStyle w:val="Koptekst"/>
          </w:pPr>
        </w:p>
      </w:tc>
    </w:tr>
    <w:tr w:rsidR="00F240B4" w14:paraId="1B63DE10" w14:textId="77777777" w:rsidTr="00F82155">
      <w:trPr>
        <w:trHeight w:val="284"/>
      </w:trPr>
      <w:tc>
        <w:tcPr>
          <w:tcW w:w="6679" w:type="dxa"/>
        </w:tcPr>
        <w:p w14:paraId="1B63DE0F" w14:textId="569B64D9" w:rsidR="00F82155" w:rsidRDefault="00D249A2" w:rsidP="00D142E6">
          <w:pPr>
            <w:pStyle w:val="PNHkopvet"/>
            <w:pBdr>
              <w:top w:val="nil"/>
              <w:left w:val="nil"/>
              <w:bottom w:val="nil"/>
              <w:right w:val="nil"/>
              <w:between w:val="nil"/>
              <w:bar w:val="nil"/>
            </w:pBdr>
          </w:pPr>
          <w:r w:rsidRPr="0076415D">
            <w:t>Betreft</w:t>
          </w:r>
          <w:r>
            <w:t>:</w:t>
          </w:r>
          <w:r w:rsidRPr="00AF6936">
            <w:rPr>
              <w:rFonts w:cs="Times New Roman"/>
              <w:szCs w:val="19"/>
            </w:rPr>
            <w:t xml:space="preserve"> </w:t>
          </w:r>
          <w:r w:rsidR="00FD52D0">
            <w:rPr>
              <w:rFonts w:cs="Arial"/>
              <w:color w:val="000000" w:themeColor="text1"/>
              <w:szCs w:val="19"/>
            </w:rPr>
            <w:t>Tussentijdse resultaten gezondheidsonderzoek IJmond</w:t>
          </w:r>
        </w:p>
      </w:tc>
    </w:tr>
    <w:tr w:rsidR="00F240B4" w14:paraId="1B63DE12" w14:textId="77777777" w:rsidTr="00F82155">
      <w:trPr>
        <w:trHeight w:val="284"/>
      </w:trPr>
      <w:tc>
        <w:tcPr>
          <w:tcW w:w="6679" w:type="dxa"/>
        </w:tcPr>
        <w:p w14:paraId="1B63DE11" w14:textId="77777777" w:rsidR="00F82155" w:rsidRDefault="00531B11" w:rsidP="00F82155">
          <w:pPr>
            <w:pStyle w:val="Koptekst"/>
          </w:pPr>
        </w:p>
      </w:tc>
    </w:tr>
    <w:tr w:rsidR="00F240B4" w14:paraId="1B63DE14" w14:textId="77777777" w:rsidTr="007D293F">
      <w:trPr>
        <w:trHeight w:hRule="exact" w:val="284"/>
      </w:trPr>
      <w:tc>
        <w:tcPr>
          <w:tcW w:w="6679" w:type="dxa"/>
        </w:tcPr>
        <w:p w14:paraId="1B63DE13" w14:textId="77777777" w:rsidR="00F82155" w:rsidRDefault="00D249A2" w:rsidP="00F82155">
          <w:pPr>
            <w:pStyle w:val="Lijstalinea"/>
            <w:pBdr>
              <w:top w:val="nil"/>
              <w:left w:val="nil"/>
              <w:bottom w:val="nil"/>
              <w:right w:val="nil"/>
              <w:between w:val="nil"/>
              <w:bar w:val="nil"/>
            </w:pBdr>
            <w:ind w:left="0"/>
            <w:contextualSpacing w:val="0"/>
          </w:pPr>
          <w:r>
            <w:t>Geachte leden,</w:t>
          </w:r>
        </w:p>
      </w:tc>
    </w:tr>
  </w:tbl>
  <w:p w14:paraId="1B63DE15" w14:textId="77777777" w:rsidR="00F82155" w:rsidRDefault="00531B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C5D"/>
    <w:multiLevelType w:val="hybridMultilevel"/>
    <w:tmpl w:val="7F8ECFE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080" w:firstLine="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903A8"/>
    <w:multiLevelType w:val="hybridMultilevel"/>
    <w:tmpl w:val="BB98545E"/>
    <w:lvl w:ilvl="0" w:tplc="04130001">
      <w:start w:val="1"/>
      <w:numFmt w:val="bullet"/>
      <w:lvlText w:val=""/>
      <w:lvlJc w:val="left"/>
      <w:pPr>
        <w:ind w:left="720" w:hanging="360"/>
      </w:pPr>
      <w:rPr>
        <w:rFonts w:ascii="Symbol" w:hAnsi="Symbol" w:hint="default"/>
      </w:rPr>
    </w:lvl>
    <w:lvl w:ilvl="1" w:tplc="31E4798C">
      <w:numFmt w:val="bullet"/>
      <w:lvlText w:val="-"/>
      <w:lvlJc w:val="left"/>
      <w:pPr>
        <w:ind w:left="1080" w:firstLine="0"/>
      </w:pPr>
      <w:rPr>
        <w:rFonts w:ascii="Lucida Sans" w:eastAsiaTheme="minorHAnsi" w:hAnsi="Lucida San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A32EC"/>
    <w:multiLevelType w:val="hybridMultilevel"/>
    <w:tmpl w:val="64C43DD0"/>
    <w:lvl w:ilvl="0" w:tplc="D3B20664">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134DA"/>
    <w:multiLevelType w:val="hybridMultilevel"/>
    <w:tmpl w:val="83B8B3D6"/>
    <w:lvl w:ilvl="0" w:tplc="A2E4ABF0">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14CC5"/>
    <w:multiLevelType w:val="hybridMultilevel"/>
    <w:tmpl w:val="D1A0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4A5DC0"/>
    <w:multiLevelType w:val="hybridMultilevel"/>
    <w:tmpl w:val="A664B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AF7B09"/>
    <w:multiLevelType w:val="hybridMultilevel"/>
    <w:tmpl w:val="A0D24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FC7F79"/>
    <w:multiLevelType w:val="hybridMultilevel"/>
    <w:tmpl w:val="3416B2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15C19"/>
    <w:multiLevelType w:val="hybridMultilevel"/>
    <w:tmpl w:val="D19CC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045E7"/>
    <w:multiLevelType w:val="hybridMultilevel"/>
    <w:tmpl w:val="F174B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AF13AF"/>
    <w:multiLevelType w:val="hybridMultilevel"/>
    <w:tmpl w:val="00F4D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0B5712"/>
    <w:multiLevelType w:val="hybridMultilevel"/>
    <w:tmpl w:val="2F7E4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084E8D"/>
    <w:multiLevelType w:val="hybridMultilevel"/>
    <w:tmpl w:val="DA48B7D6"/>
    <w:lvl w:ilvl="0" w:tplc="A97437D8">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4C60A0"/>
    <w:multiLevelType w:val="hybridMultilevel"/>
    <w:tmpl w:val="5D421F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1C73EB"/>
    <w:multiLevelType w:val="hybridMultilevel"/>
    <w:tmpl w:val="A132A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C51621"/>
    <w:multiLevelType w:val="hybridMultilevel"/>
    <w:tmpl w:val="4ECC6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FD3D94"/>
    <w:multiLevelType w:val="hybridMultilevel"/>
    <w:tmpl w:val="EDCE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A27F01"/>
    <w:multiLevelType w:val="hybridMultilevel"/>
    <w:tmpl w:val="5C8E4F74"/>
    <w:lvl w:ilvl="0" w:tplc="9014E9C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F52802"/>
    <w:multiLevelType w:val="hybridMultilevel"/>
    <w:tmpl w:val="0C685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6B2E59"/>
    <w:multiLevelType w:val="hybridMultilevel"/>
    <w:tmpl w:val="B6AA1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A13884"/>
    <w:multiLevelType w:val="hybridMultilevel"/>
    <w:tmpl w:val="B12ED1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A23E4F"/>
    <w:multiLevelType w:val="hybridMultilevel"/>
    <w:tmpl w:val="4DD09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20"/>
  </w:num>
  <w:num w:numId="5">
    <w:abstractNumId w:val="13"/>
  </w:num>
  <w:num w:numId="6">
    <w:abstractNumId w:val="10"/>
  </w:num>
  <w:num w:numId="7">
    <w:abstractNumId w:val="11"/>
  </w:num>
  <w:num w:numId="8">
    <w:abstractNumId w:val="8"/>
  </w:num>
  <w:num w:numId="9">
    <w:abstractNumId w:val="0"/>
  </w:num>
  <w:num w:numId="10">
    <w:abstractNumId w:val="19"/>
  </w:num>
  <w:num w:numId="11">
    <w:abstractNumId w:val="6"/>
  </w:num>
  <w:num w:numId="12">
    <w:abstractNumId w:val="18"/>
  </w:num>
  <w:num w:numId="13">
    <w:abstractNumId w:val="3"/>
  </w:num>
  <w:num w:numId="14">
    <w:abstractNumId w:val="16"/>
  </w:num>
  <w:num w:numId="15">
    <w:abstractNumId w:val="2"/>
  </w:num>
  <w:num w:numId="16">
    <w:abstractNumId w:val="17"/>
  </w:num>
  <w:num w:numId="17">
    <w:abstractNumId w:val="9"/>
  </w:num>
  <w:num w:numId="18">
    <w:abstractNumId w:val="21"/>
  </w:num>
  <w:num w:numId="19">
    <w:abstractNumId w:val="4"/>
  </w:num>
  <w:num w:numId="20">
    <w:abstractNumId w:val="14"/>
  </w:num>
  <w:num w:numId="21">
    <w:abstractNumId w:val="12"/>
  </w:num>
  <w:num w:numId="22">
    <w:abstractNumId w:val="5"/>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0B4"/>
    <w:rsid w:val="00001AD1"/>
    <w:rsid w:val="00002D5F"/>
    <w:rsid w:val="000143FF"/>
    <w:rsid w:val="0003414C"/>
    <w:rsid w:val="000432FA"/>
    <w:rsid w:val="000474C2"/>
    <w:rsid w:val="00065EEC"/>
    <w:rsid w:val="00071150"/>
    <w:rsid w:val="00077DA5"/>
    <w:rsid w:val="000805B1"/>
    <w:rsid w:val="00085971"/>
    <w:rsid w:val="00086778"/>
    <w:rsid w:val="000B44BE"/>
    <w:rsid w:val="000C1585"/>
    <w:rsid w:val="000C642D"/>
    <w:rsid w:val="000D3C92"/>
    <w:rsid w:val="000E76EC"/>
    <w:rsid w:val="000F1332"/>
    <w:rsid w:val="000F7363"/>
    <w:rsid w:val="001017AB"/>
    <w:rsid w:val="00104F4E"/>
    <w:rsid w:val="00114271"/>
    <w:rsid w:val="00120652"/>
    <w:rsid w:val="0014355B"/>
    <w:rsid w:val="00144F7A"/>
    <w:rsid w:val="00155385"/>
    <w:rsid w:val="00180D96"/>
    <w:rsid w:val="00184201"/>
    <w:rsid w:val="0019520B"/>
    <w:rsid w:val="00195902"/>
    <w:rsid w:val="001A1C21"/>
    <w:rsid w:val="001A5BD3"/>
    <w:rsid w:val="001A7091"/>
    <w:rsid w:val="001C020C"/>
    <w:rsid w:val="001C0EBB"/>
    <w:rsid w:val="001C4D38"/>
    <w:rsid w:val="001C79CD"/>
    <w:rsid w:val="001E019F"/>
    <w:rsid w:val="001E0FE4"/>
    <w:rsid w:val="001F22F4"/>
    <w:rsid w:val="00231F2C"/>
    <w:rsid w:val="00234696"/>
    <w:rsid w:val="00245528"/>
    <w:rsid w:val="002523CA"/>
    <w:rsid w:val="00253419"/>
    <w:rsid w:val="00265B0F"/>
    <w:rsid w:val="00281307"/>
    <w:rsid w:val="002B6320"/>
    <w:rsid w:val="002D0638"/>
    <w:rsid w:val="002E16E2"/>
    <w:rsid w:val="002E2CAC"/>
    <w:rsid w:val="002F05FE"/>
    <w:rsid w:val="00307092"/>
    <w:rsid w:val="003169F6"/>
    <w:rsid w:val="00334297"/>
    <w:rsid w:val="00343A23"/>
    <w:rsid w:val="00376A36"/>
    <w:rsid w:val="00381A4E"/>
    <w:rsid w:val="003838D1"/>
    <w:rsid w:val="00384C67"/>
    <w:rsid w:val="003A00E2"/>
    <w:rsid w:val="003A4730"/>
    <w:rsid w:val="003A496E"/>
    <w:rsid w:val="003D7A91"/>
    <w:rsid w:val="003E0470"/>
    <w:rsid w:val="003F3B6B"/>
    <w:rsid w:val="003F41BD"/>
    <w:rsid w:val="003F7828"/>
    <w:rsid w:val="004101AE"/>
    <w:rsid w:val="004261E0"/>
    <w:rsid w:val="00446773"/>
    <w:rsid w:val="00452C31"/>
    <w:rsid w:val="00453EA3"/>
    <w:rsid w:val="004628DC"/>
    <w:rsid w:val="00467204"/>
    <w:rsid w:val="00474F61"/>
    <w:rsid w:val="004911F9"/>
    <w:rsid w:val="00495180"/>
    <w:rsid w:val="004B388C"/>
    <w:rsid w:val="004C3282"/>
    <w:rsid w:val="004C6CD1"/>
    <w:rsid w:val="0051384D"/>
    <w:rsid w:val="00531B11"/>
    <w:rsid w:val="00532ACE"/>
    <w:rsid w:val="00535D4B"/>
    <w:rsid w:val="00562B86"/>
    <w:rsid w:val="00577FAA"/>
    <w:rsid w:val="00591B4E"/>
    <w:rsid w:val="005B7218"/>
    <w:rsid w:val="005C1DC4"/>
    <w:rsid w:val="005C6BC0"/>
    <w:rsid w:val="005E45D7"/>
    <w:rsid w:val="005F0E83"/>
    <w:rsid w:val="00607002"/>
    <w:rsid w:val="0061625F"/>
    <w:rsid w:val="00623EAA"/>
    <w:rsid w:val="00625FC0"/>
    <w:rsid w:val="00627049"/>
    <w:rsid w:val="00646357"/>
    <w:rsid w:val="006506B4"/>
    <w:rsid w:val="006555F0"/>
    <w:rsid w:val="00656119"/>
    <w:rsid w:val="00671F1C"/>
    <w:rsid w:val="00683FA6"/>
    <w:rsid w:val="006F5F01"/>
    <w:rsid w:val="007027DB"/>
    <w:rsid w:val="00702833"/>
    <w:rsid w:val="00720741"/>
    <w:rsid w:val="007222C3"/>
    <w:rsid w:val="007342E9"/>
    <w:rsid w:val="00736132"/>
    <w:rsid w:val="007402EA"/>
    <w:rsid w:val="00747F1D"/>
    <w:rsid w:val="00763E59"/>
    <w:rsid w:val="00766CC2"/>
    <w:rsid w:val="00783D60"/>
    <w:rsid w:val="00786A3B"/>
    <w:rsid w:val="00795C3E"/>
    <w:rsid w:val="007B4F01"/>
    <w:rsid w:val="007C6DEB"/>
    <w:rsid w:val="007D0E10"/>
    <w:rsid w:val="007D23B5"/>
    <w:rsid w:val="007D3AA5"/>
    <w:rsid w:val="007D79DE"/>
    <w:rsid w:val="007E39A0"/>
    <w:rsid w:val="007E5F3D"/>
    <w:rsid w:val="007F33A1"/>
    <w:rsid w:val="008007CE"/>
    <w:rsid w:val="00803E0E"/>
    <w:rsid w:val="00813EA8"/>
    <w:rsid w:val="00821E91"/>
    <w:rsid w:val="00834EB1"/>
    <w:rsid w:val="00853431"/>
    <w:rsid w:val="0085497E"/>
    <w:rsid w:val="00861CD3"/>
    <w:rsid w:val="008641A2"/>
    <w:rsid w:val="00871E3F"/>
    <w:rsid w:val="0087325B"/>
    <w:rsid w:val="008957E3"/>
    <w:rsid w:val="008971AA"/>
    <w:rsid w:val="008B411A"/>
    <w:rsid w:val="008B50ED"/>
    <w:rsid w:val="008B625D"/>
    <w:rsid w:val="008E373B"/>
    <w:rsid w:val="008E3E0C"/>
    <w:rsid w:val="008F334C"/>
    <w:rsid w:val="008F719F"/>
    <w:rsid w:val="0091476E"/>
    <w:rsid w:val="0092142C"/>
    <w:rsid w:val="009370B7"/>
    <w:rsid w:val="00942AF6"/>
    <w:rsid w:val="009449B7"/>
    <w:rsid w:val="00963685"/>
    <w:rsid w:val="0097109B"/>
    <w:rsid w:val="00974817"/>
    <w:rsid w:val="00982A60"/>
    <w:rsid w:val="00991F8A"/>
    <w:rsid w:val="00992A9A"/>
    <w:rsid w:val="009A4B15"/>
    <w:rsid w:val="009B106C"/>
    <w:rsid w:val="009B3207"/>
    <w:rsid w:val="009B3391"/>
    <w:rsid w:val="009D2203"/>
    <w:rsid w:val="00A131DD"/>
    <w:rsid w:val="00A52077"/>
    <w:rsid w:val="00A52111"/>
    <w:rsid w:val="00A65582"/>
    <w:rsid w:val="00A65B64"/>
    <w:rsid w:val="00A67490"/>
    <w:rsid w:val="00AF71DF"/>
    <w:rsid w:val="00B11C0E"/>
    <w:rsid w:val="00B204C2"/>
    <w:rsid w:val="00B20B96"/>
    <w:rsid w:val="00B305DC"/>
    <w:rsid w:val="00B42DC0"/>
    <w:rsid w:val="00B43C89"/>
    <w:rsid w:val="00B569A8"/>
    <w:rsid w:val="00B675AC"/>
    <w:rsid w:val="00BB0A27"/>
    <w:rsid w:val="00BB2F44"/>
    <w:rsid w:val="00BD09A1"/>
    <w:rsid w:val="00BE11D9"/>
    <w:rsid w:val="00BF25C5"/>
    <w:rsid w:val="00C100E0"/>
    <w:rsid w:val="00C17E08"/>
    <w:rsid w:val="00C44EF2"/>
    <w:rsid w:val="00C51E3B"/>
    <w:rsid w:val="00C6147A"/>
    <w:rsid w:val="00C6250E"/>
    <w:rsid w:val="00C942BA"/>
    <w:rsid w:val="00CA4416"/>
    <w:rsid w:val="00CC372B"/>
    <w:rsid w:val="00CC6FBC"/>
    <w:rsid w:val="00CC72D0"/>
    <w:rsid w:val="00CD19A2"/>
    <w:rsid w:val="00CF6710"/>
    <w:rsid w:val="00CF6BFA"/>
    <w:rsid w:val="00CF73E6"/>
    <w:rsid w:val="00D04736"/>
    <w:rsid w:val="00D142E6"/>
    <w:rsid w:val="00D2115D"/>
    <w:rsid w:val="00D249A2"/>
    <w:rsid w:val="00D27E9D"/>
    <w:rsid w:val="00D335F0"/>
    <w:rsid w:val="00D418DC"/>
    <w:rsid w:val="00D428AC"/>
    <w:rsid w:val="00D63FE8"/>
    <w:rsid w:val="00D670B8"/>
    <w:rsid w:val="00D85B0A"/>
    <w:rsid w:val="00DB2BEE"/>
    <w:rsid w:val="00DB3C25"/>
    <w:rsid w:val="00DC4E56"/>
    <w:rsid w:val="00DC7FC4"/>
    <w:rsid w:val="00DD311B"/>
    <w:rsid w:val="00DF5AEE"/>
    <w:rsid w:val="00DF72F9"/>
    <w:rsid w:val="00E0042E"/>
    <w:rsid w:val="00E05D1A"/>
    <w:rsid w:val="00E24DF1"/>
    <w:rsid w:val="00E27B4D"/>
    <w:rsid w:val="00E30354"/>
    <w:rsid w:val="00E30827"/>
    <w:rsid w:val="00E429BC"/>
    <w:rsid w:val="00E43A1B"/>
    <w:rsid w:val="00E70407"/>
    <w:rsid w:val="00E77A55"/>
    <w:rsid w:val="00E9250A"/>
    <w:rsid w:val="00EA24C7"/>
    <w:rsid w:val="00EA2552"/>
    <w:rsid w:val="00EB2685"/>
    <w:rsid w:val="00EB436A"/>
    <w:rsid w:val="00EC0065"/>
    <w:rsid w:val="00EC11F1"/>
    <w:rsid w:val="00EC1BBD"/>
    <w:rsid w:val="00ED3498"/>
    <w:rsid w:val="00EF1852"/>
    <w:rsid w:val="00F02323"/>
    <w:rsid w:val="00F065C9"/>
    <w:rsid w:val="00F066BF"/>
    <w:rsid w:val="00F1068C"/>
    <w:rsid w:val="00F13A71"/>
    <w:rsid w:val="00F1488D"/>
    <w:rsid w:val="00F167B4"/>
    <w:rsid w:val="00F21066"/>
    <w:rsid w:val="00F240B4"/>
    <w:rsid w:val="00F24371"/>
    <w:rsid w:val="00F340B4"/>
    <w:rsid w:val="00F3745D"/>
    <w:rsid w:val="00F53260"/>
    <w:rsid w:val="00F54231"/>
    <w:rsid w:val="00F60349"/>
    <w:rsid w:val="00F7598E"/>
    <w:rsid w:val="00F76CC6"/>
    <w:rsid w:val="00F93E6C"/>
    <w:rsid w:val="00FA7C75"/>
    <w:rsid w:val="00FC152A"/>
    <w:rsid w:val="00FD1078"/>
    <w:rsid w:val="00FD52D0"/>
    <w:rsid w:val="00FD5631"/>
    <w:rsid w:val="00FD5EA0"/>
    <w:rsid w:val="00FE0BE5"/>
    <w:rsid w:val="00FF50F4"/>
    <w:rsid w:val="76371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3DDD7"/>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086"/>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link w:val="PNH8ptChar"/>
    <w:rsid w:val="00A0056B"/>
    <w:pPr>
      <w:spacing w:after="0" w:line="280" w:lineRule="exact"/>
    </w:pPr>
    <w:rPr>
      <w:sz w:val="16"/>
    </w:rPr>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Koptekst">
    <w:name w:val="header"/>
    <w:basedOn w:val="Standaard"/>
    <w:link w:val="KoptekstChar"/>
    <w:uiPriority w:val="99"/>
    <w:unhideWhenUsed/>
    <w:rsid w:val="00F82155"/>
    <w:pPr>
      <w:tabs>
        <w:tab w:val="center" w:pos="4536"/>
        <w:tab w:val="right" w:pos="9072"/>
      </w:tabs>
      <w:spacing w:after="0"/>
    </w:pPr>
  </w:style>
  <w:style w:type="character" w:customStyle="1" w:styleId="KoptekstChar">
    <w:name w:val="Koptekst Char"/>
    <w:basedOn w:val="Standaardalinea-lettertype"/>
    <w:link w:val="Koptekst"/>
    <w:uiPriority w:val="99"/>
    <w:rsid w:val="00F82155"/>
    <w:rPr>
      <w:rFonts w:ascii="Lucida Sans" w:hAnsi="Lucida Sans"/>
      <w:sz w:val="19"/>
    </w:rPr>
  </w:style>
  <w:style w:type="paragraph" w:styleId="Voettekst">
    <w:name w:val="footer"/>
    <w:basedOn w:val="Standaard"/>
    <w:link w:val="VoettekstChar"/>
    <w:uiPriority w:val="99"/>
    <w:unhideWhenUsed/>
    <w:rsid w:val="00F82155"/>
    <w:pPr>
      <w:tabs>
        <w:tab w:val="center" w:pos="4536"/>
        <w:tab w:val="right" w:pos="9072"/>
      </w:tabs>
      <w:spacing w:after="0"/>
    </w:pPr>
  </w:style>
  <w:style w:type="character" w:customStyle="1" w:styleId="VoettekstChar">
    <w:name w:val="Voettekst Char"/>
    <w:basedOn w:val="Standaardalinea-lettertype"/>
    <w:link w:val="Voettekst"/>
    <w:uiPriority w:val="99"/>
    <w:rsid w:val="00F82155"/>
    <w:rPr>
      <w:rFonts w:ascii="Lucida Sans" w:hAnsi="Lucida Sans"/>
      <w:sz w:val="19"/>
    </w:rPr>
  </w:style>
  <w:style w:type="table" w:styleId="Tabelraster">
    <w:name w:val="Table Grid"/>
    <w:basedOn w:val="Standaardtabel"/>
    <w:uiPriority w:val="59"/>
    <w:rsid w:val="00F821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Hkop">
    <w:name w:val="PNH kop"/>
    <w:basedOn w:val="Standaard"/>
    <w:link w:val="PNHkopChar"/>
    <w:qFormat/>
    <w:rsid w:val="00660906"/>
    <w:pPr>
      <w:spacing w:after="0" w:line="280" w:lineRule="exact"/>
    </w:pPr>
  </w:style>
  <w:style w:type="paragraph" w:customStyle="1" w:styleId="PNHLOCATIEKOP">
    <w:name w:val="PNH LOCATIEKOP"/>
    <w:basedOn w:val="PNHkop"/>
    <w:link w:val="PNHLOCATIEKOPChar"/>
    <w:qFormat/>
    <w:rsid w:val="00621086"/>
    <w:pPr>
      <w:spacing w:line="240" w:lineRule="auto"/>
    </w:pPr>
    <w:rPr>
      <w:caps/>
      <w:sz w:val="12"/>
    </w:rPr>
  </w:style>
  <w:style w:type="character" w:customStyle="1" w:styleId="PNHkopChar">
    <w:name w:val="PNH kop Char"/>
    <w:basedOn w:val="Standaardalinea-lettertype"/>
    <w:link w:val="PNHkop"/>
    <w:rsid w:val="00660906"/>
    <w:rPr>
      <w:rFonts w:ascii="Lucida Sans" w:hAnsi="Lucida Sans"/>
      <w:sz w:val="19"/>
    </w:rPr>
  </w:style>
  <w:style w:type="character" w:customStyle="1" w:styleId="PNHLOCATIEKOPChar">
    <w:name w:val="PNH LOCATIEKOP Char"/>
    <w:basedOn w:val="PNHkopChar"/>
    <w:link w:val="PNHLOCATIEKOP"/>
    <w:rsid w:val="00621086"/>
    <w:rPr>
      <w:rFonts w:ascii="Lucida Sans" w:hAnsi="Lucida Sans"/>
      <w:caps/>
      <w:sz w:val="12"/>
    </w:rPr>
  </w:style>
  <w:style w:type="paragraph" w:customStyle="1" w:styleId="PNHAdressering">
    <w:name w:val="PNH Adressering"/>
    <w:qFormat/>
    <w:rsid w:val="00E10BB8"/>
    <w:rPr>
      <w:rFonts w:ascii="Lucida Sans" w:hAnsi="Lucida Sans"/>
      <w:sz w:val="19"/>
    </w:rPr>
  </w:style>
  <w:style w:type="paragraph" w:customStyle="1" w:styleId="PNHkopjevet">
    <w:name w:val="PNH kopje vet"/>
    <w:basedOn w:val="PNHkop"/>
    <w:link w:val="PNHkopjevetChar"/>
    <w:qFormat/>
    <w:rsid w:val="008330D5"/>
    <w:pPr>
      <w:framePr w:wrap="around" w:vAnchor="page" w:hAnchor="page" w:xAlign="right" w:y="2360"/>
      <w:suppressOverlap/>
    </w:pPr>
    <w:rPr>
      <w:b/>
      <w:sz w:val="16"/>
    </w:rPr>
  </w:style>
  <w:style w:type="character" w:customStyle="1" w:styleId="PNHkopjevetChar">
    <w:name w:val="PNH kopje vet Char"/>
    <w:basedOn w:val="PNHkopChar"/>
    <w:link w:val="PNHkopjevet"/>
    <w:rsid w:val="008330D5"/>
    <w:rPr>
      <w:rFonts w:ascii="Lucida Sans" w:hAnsi="Lucida Sans"/>
      <w:b/>
      <w:sz w:val="16"/>
    </w:rPr>
  </w:style>
  <w:style w:type="paragraph" w:customStyle="1" w:styleId="PNHlocaties">
    <w:name w:val="PNH locaties"/>
    <w:basedOn w:val="PNH8pt"/>
    <w:link w:val="PNHlocatiesChar"/>
    <w:qFormat/>
    <w:rsid w:val="007D293F"/>
  </w:style>
  <w:style w:type="character" w:customStyle="1" w:styleId="PNHlocatiesChar">
    <w:name w:val="PNH locaties Char"/>
    <w:basedOn w:val="Standaardalinea-lettertype"/>
    <w:link w:val="PNHlocaties"/>
    <w:rsid w:val="007D293F"/>
    <w:rPr>
      <w:rFonts w:ascii="Lucida Sans" w:hAnsi="Lucida Sans"/>
      <w:sz w:val="16"/>
    </w:rPr>
  </w:style>
  <w:style w:type="character" w:customStyle="1" w:styleId="PNH8ptChar">
    <w:name w:val="PNH 8 pt Char"/>
    <w:basedOn w:val="Standaardalinea-lettertype"/>
    <w:link w:val="PNH8pt"/>
    <w:rsid w:val="00A0056B"/>
    <w:rPr>
      <w:rFonts w:ascii="Lucida Sans" w:hAnsi="Lucida Sans"/>
      <w:sz w:val="16"/>
    </w:rPr>
  </w:style>
  <w:style w:type="paragraph" w:customStyle="1" w:styleId="PNHkopvet">
    <w:name w:val="PNH kop vet"/>
    <w:basedOn w:val="Standaard"/>
    <w:qFormat/>
    <w:rsid w:val="00397C73"/>
    <w:rPr>
      <w:b/>
    </w:rPr>
  </w:style>
  <w:style w:type="character" w:styleId="Verwijzingopmerking">
    <w:name w:val="annotation reference"/>
    <w:basedOn w:val="Standaardalinea-lettertype"/>
    <w:uiPriority w:val="99"/>
    <w:semiHidden/>
    <w:unhideWhenUsed/>
    <w:rsid w:val="001F22F4"/>
    <w:rPr>
      <w:sz w:val="16"/>
      <w:szCs w:val="16"/>
    </w:rPr>
  </w:style>
  <w:style w:type="paragraph" w:styleId="Tekstopmerking">
    <w:name w:val="annotation text"/>
    <w:basedOn w:val="Standaard"/>
    <w:link w:val="TekstopmerkingChar"/>
    <w:uiPriority w:val="99"/>
    <w:semiHidden/>
    <w:unhideWhenUsed/>
    <w:rsid w:val="001F22F4"/>
    <w:rPr>
      <w:sz w:val="20"/>
      <w:szCs w:val="20"/>
    </w:rPr>
  </w:style>
  <w:style w:type="character" w:customStyle="1" w:styleId="TekstopmerkingChar">
    <w:name w:val="Tekst opmerking Char"/>
    <w:basedOn w:val="Standaardalinea-lettertype"/>
    <w:link w:val="Tekstopmerking"/>
    <w:uiPriority w:val="99"/>
    <w:semiHidden/>
    <w:rsid w:val="001F22F4"/>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1F22F4"/>
    <w:rPr>
      <w:b/>
      <w:bCs/>
    </w:rPr>
  </w:style>
  <w:style w:type="character" w:customStyle="1" w:styleId="OnderwerpvanopmerkingChar">
    <w:name w:val="Onderwerp van opmerking Char"/>
    <w:basedOn w:val="TekstopmerkingChar"/>
    <w:link w:val="Onderwerpvanopmerking"/>
    <w:uiPriority w:val="99"/>
    <w:semiHidden/>
    <w:rsid w:val="001F22F4"/>
    <w:rPr>
      <w:rFonts w:ascii="Lucida Sans" w:hAnsi="Lucida Sans"/>
      <w:b/>
      <w:bCs/>
      <w:sz w:val="20"/>
      <w:szCs w:val="20"/>
    </w:rPr>
  </w:style>
  <w:style w:type="character" w:styleId="Hyperlink">
    <w:name w:val="Hyperlink"/>
    <w:basedOn w:val="Standaardalinea-lettertype"/>
    <w:uiPriority w:val="99"/>
    <w:unhideWhenUsed/>
    <w:rsid w:val="00B42DC0"/>
    <w:rPr>
      <w:color w:val="0000FF" w:themeColor="hyperlink"/>
      <w:u w:val="single"/>
    </w:rPr>
  </w:style>
  <w:style w:type="character" w:styleId="GevolgdeHyperlink">
    <w:name w:val="FollowedHyperlink"/>
    <w:basedOn w:val="Standaardalinea-lettertype"/>
    <w:uiPriority w:val="99"/>
    <w:semiHidden/>
    <w:unhideWhenUsed/>
    <w:rsid w:val="00446773"/>
    <w:rPr>
      <w:color w:val="800080" w:themeColor="followedHyperlink"/>
      <w:u w:val="single"/>
    </w:rPr>
  </w:style>
  <w:style w:type="paragraph" w:customStyle="1" w:styleId="HoofdtekstB">
    <w:name w:val="Hoofdtekst B"/>
    <w:rsid w:val="00FD5EA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nl-NL"/>
      <w14:textOutline w14:w="12700" w14:cap="flat" w14:cmpd="sng" w14:algn="ctr">
        <w14:noFill/>
        <w14:prstDash w14:val="solid"/>
        <w14:miter w14:lim="400000"/>
      </w14:textOutline>
    </w:rPr>
  </w:style>
  <w:style w:type="paragraph" w:styleId="Normaalweb">
    <w:name w:val="Normal (Web)"/>
    <w:basedOn w:val="Standaard"/>
    <w:uiPriority w:val="99"/>
    <w:unhideWhenUsed/>
    <w:rsid w:val="008971AA"/>
    <w:pPr>
      <w:spacing w:before="100" w:beforeAutospacing="1" w:after="100" w:afterAutospacing="1"/>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A65B64"/>
    <w:pPr>
      <w:spacing w:after="0"/>
    </w:pPr>
    <w:rPr>
      <w:sz w:val="20"/>
      <w:szCs w:val="20"/>
    </w:rPr>
  </w:style>
  <w:style w:type="character" w:customStyle="1" w:styleId="VoetnoottekstChar">
    <w:name w:val="Voetnoottekst Char"/>
    <w:basedOn w:val="Standaardalinea-lettertype"/>
    <w:link w:val="Voetnoottekst"/>
    <w:uiPriority w:val="99"/>
    <w:semiHidden/>
    <w:rsid w:val="00A65B64"/>
    <w:rPr>
      <w:rFonts w:ascii="Lucida Sans" w:hAnsi="Lucida Sans"/>
      <w:sz w:val="20"/>
      <w:szCs w:val="20"/>
    </w:rPr>
  </w:style>
  <w:style w:type="character" w:styleId="Voetnootmarkering">
    <w:name w:val="footnote reference"/>
    <w:basedOn w:val="Standaardalinea-lettertype"/>
    <w:uiPriority w:val="99"/>
    <w:semiHidden/>
    <w:unhideWhenUsed/>
    <w:rsid w:val="00A65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grafietregen-en-gezondheid-2019" TargetMode="External"/><Relationship Id="rId13" Type="http://schemas.openxmlformats.org/officeDocument/2006/relationships/hyperlink" Target="https://www.noord-holland.nl/Onderwerpen/Gezonde_leefomgeving_Milieu/Projecten/Tata_Steel/Programma_Tata_Steel_2020_2050/Documenten/Uitvoeringsprogramma_VTH_Tata_Steel_2020_2022_ODNZKG.org" TargetMode="External"/><Relationship Id="rId18" Type="http://schemas.openxmlformats.org/officeDocument/2006/relationships/hyperlink" Target="https://omgeving.tatasteel.nl/tata-steel-en-omgeving/roadmap-203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oord-holland.nl/Onderwerpen/Gezonde_leefomgeving_Milieu/Luchtkwaliteit/Beleidsdocumenten/Luchtkwaliteit_IJmond_2019.org" TargetMode="External"/><Relationship Id="rId7" Type="http://schemas.openxmlformats.org/officeDocument/2006/relationships/endnotes" Target="endnotes.xml"/><Relationship Id="rId12" Type="http://schemas.openxmlformats.org/officeDocument/2006/relationships/hyperlink" Target="https://www.noord-holland.nl/dsresource?objectid=2f105bd5-cf84-457a-bbc9-9fa0c531e2a8&amp;type=PDF" TargetMode="External"/><Relationship Id="rId17" Type="http://schemas.openxmlformats.org/officeDocument/2006/relationships/hyperlink" Target="https://www.noord-holland.nl/Actueel/Archief/2020/Mei_2020/Ruim_13_miljoen_voor_gezondere_leefomgeving_in_Noord_Holland/Programma_Gezonde_Leefomgevi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dnzkg.nl/voornemen-tot-last-onder-dwangsom-opgelegd-voor-zwarte-sneeuw/" TargetMode="External"/><Relationship Id="rId20" Type="http://schemas.openxmlformats.org/officeDocument/2006/relationships/hyperlink" Target="https://www.noord-holland.nl/Onderwerpen/Gezonde_leefomgeving_Milieu/Luchtkwaliteit/Beleidsdocumenten/Uitvoeringsplan_Schone_Lucht_20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ord-holland.nl/Actueel/Archief/2020/April_2020/Advies_gezondheidsonderzoek_IJmond_1_op_1_overgenom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dnzkg.nl/dossiers-en-projecten/aandachtsbedrijven/tata-steel/toezicht-en-handhaving-bij-tata-stee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pi1.ibabs.eu/publicdownload.aspx?site=noordholland&amp;id=1100139499" TargetMode="External"/><Relationship Id="rId19" Type="http://schemas.openxmlformats.org/officeDocument/2006/relationships/hyperlink" Target="file:///C:\Users\baarsr\Downloads\Brief%20aan%20PS%20over%20vervolg%20kosteneffectiviteitsonderzoek%20NOx%20Pelletfabriek%20Tata%20Steel%20(6).pdf" TargetMode="External"/><Relationship Id="rId4" Type="http://schemas.openxmlformats.org/officeDocument/2006/relationships/settings" Target="settings.xml"/><Relationship Id="rId9" Type="http://schemas.openxmlformats.org/officeDocument/2006/relationships/hyperlink" Target="https://www.rivm.nl/luchtkwaliteit-en-gezondheid-in-ijmond" TargetMode="External"/><Relationship Id="rId14" Type="http://schemas.openxmlformats.org/officeDocument/2006/relationships/hyperlink" Target="https://odnzkg.nl/dossiers-en-projecten/aandachtsbedrijven/tata-steel/zzs-inventarisatie/" TargetMode="External"/><Relationship Id="rId22" Type="http://schemas.openxmlformats.org/officeDocument/2006/relationships/hyperlink" Target="file:///C:\Users\baarsr\Downloads\Brief%20aan%20PS%20over%20vervolg%20kosteneffectiviteitsonderzoek%20NOx%20Pelletfabriek%20Tata%20Steel%20(6).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7A02-192A-4A78-A27B-E449D3BB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3092</Words>
  <Characters>17012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Kolster, Christine</dc:creator>
  <cp:keywords>provincie Noord-Holland</cp:keywords>
  <cp:lastModifiedBy>Lilian Schenk</cp:lastModifiedBy>
  <cp:revision>3</cp:revision>
  <dcterms:created xsi:type="dcterms:W3CDTF">2022-06-08T04:13:00Z</dcterms:created>
  <dcterms:modified xsi:type="dcterms:W3CDTF">2022-06-14T11:18:00Z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-1341062013</vt:i4>
  </property>
</Properties>
</file>