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A5F23" w14:textId="754F142F" w:rsidR="00846EBB" w:rsidRPr="00FA166E" w:rsidRDefault="00846EBB" w:rsidP="00846EBB">
      <w:pPr>
        <w:rPr>
          <w:rFonts w:cs="Arial"/>
          <w:b/>
          <w:bCs/>
          <w:sz w:val="24"/>
          <w:szCs w:val="24"/>
        </w:rPr>
      </w:pPr>
      <w:r>
        <w:rPr>
          <w:rFonts w:cs="Arial"/>
          <w:b/>
          <w:bCs/>
          <w:sz w:val="24"/>
          <w:szCs w:val="24"/>
        </w:rPr>
        <w:t>Aangenomen moties toekomstdebat Tata Steel 16 september</w:t>
      </w:r>
    </w:p>
    <w:p w14:paraId="5D50C01E" w14:textId="77777777" w:rsidR="00846EBB" w:rsidRDefault="00846EBB" w:rsidP="00846EBB">
      <w:pPr>
        <w:rPr>
          <w:rFonts w:cs="Arial"/>
          <w:sz w:val="20"/>
          <w:szCs w:val="20"/>
        </w:rPr>
      </w:pPr>
    </w:p>
    <w:p w14:paraId="7DE72938" w14:textId="77777777" w:rsidR="00846EBB" w:rsidRPr="00BD26B5" w:rsidRDefault="00846EBB" w:rsidP="00846EBB">
      <w:pPr>
        <w:pStyle w:val="Lijstalinea"/>
        <w:numPr>
          <w:ilvl w:val="0"/>
          <w:numId w:val="1"/>
        </w:numPr>
        <w:rPr>
          <w:rFonts w:cs="Arial"/>
          <w:szCs w:val="21"/>
        </w:rPr>
      </w:pPr>
      <w:r w:rsidRPr="00BD26B5">
        <w:rPr>
          <w:rFonts w:cs="Arial"/>
          <w:i/>
          <w:iCs/>
          <w:szCs w:val="21"/>
        </w:rPr>
        <w:t>Plan van aanpak voorkomen onacceptabele gezondheidsrisico’s</w:t>
      </w:r>
      <w:r w:rsidRPr="00BD26B5">
        <w:rPr>
          <w:rFonts w:cs="Arial"/>
          <w:szCs w:val="21"/>
        </w:rPr>
        <w:t xml:space="preserve"> (Thijssen </w:t>
      </w:r>
      <w:proofErr w:type="spellStart"/>
      <w:r w:rsidRPr="00BD26B5">
        <w:rPr>
          <w:rFonts w:cs="Arial"/>
          <w:szCs w:val="21"/>
        </w:rPr>
        <w:t>cs</w:t>
      </w:r>
      <w:proofErr w:type="spellEnd"/>
      <w:r w:rsidRPr="00BD26B5">
        <w:rPr>
          <w:rFonts w:cs="Arial"/>
          <w:szCs w:val="21"/>
        </w:rPr>
        <w:t>)</w:t>
      </w:r>
      <w:r w:rsidRPr="00BD26B5">
        <w:t xml:space="preserve"> </w:t>
      </w:r>
      <w:r w:rsidRPr="00BD26B5">
        <w:rPr>
          <w:rFonts w:cs="Arial"/>
          <w:szCs w:val="21"/>
        </w:rPr>
        <w:t xml:space="preserve">De Kamer, gehoord de beraadslaging, overwegende dat Tata Steel IJmuiden een eigen plan – de </w:t>
      </w:r>
      <w:proofErr w:type="spellStart"/>
      <w:r w:rsidRPr="00BD26B5">
        <w:rPr>
          <w:rFonts w:cs="Arial"/>
          <w:szCs w:val="21"/>
        </w:rPr>
        <w:t>Roadmap</w:t>
      </w:r>
      <w:proofErr w:type="spellEnd"/>
      <w:r w:rsidRPr="00BD26B5">
        <w:rPr>
          <w:rFonts w:cs="Arial"/>
          <w:szCs w:val="21"/>
        </w:rPr>
        <w:t xml:space="preserve"> Plus – heeft om de uitstoot naar de omgeving te verminderen; van mening dat het goed is dat er eigen plannen zijn, maar dat Rijk en regio Tata Steel IJmuiden niet op zijn blauwe ogen moeten geloven; verzoekt de regering, om in samenwerking met provincie Noord-Holland de </w:t>
      </w:r>
      <w:proofErr w:type="spellStart"/>
      <w:r w:rsidRPr="00BD26B5">
        <w:rPr>
          <w:rFonts w:cs="Arial"/>
          <w:szCs w:val="21"/>
        </w:rPr>
        <w:t>Roadmap</w:t>
      </w:r>
      <w:proofErr w:type="spellEnd"/>
      <w:r w:rsidRPr="00BD26B5">
        <w:rPr>
          <w:rFonts w:cs="Arial"/>
          <w:szCs w:val="21"/>
        </w:rPr>
        <w:t xml:space="preserve"> Plus zo veel mogelijk om te zetten in juridisch afrekenbare doelen; en gaat over tot de orde van de dag.</w:t>
      </w:r>
    </w:p>
    <w:p w14:paraId="28253FE2" w14:textId="77777777" w:rsidR="00846EBB" w:rsidRPr="00BD26B5" w:rsidRDefault="00846EBB" w:rsidP="00846EBB">
      <w:pPr>
        <w:pStyle w:val="Lijstalinea"/>
        <w:numPr>
          <w:ilvl w:val="0"/>
          <w:numId w:val="1"/>
        </w:numPr>
        <w:rPr>
          <w:rFonts w:cs="Arial"/>
          <w:szCs w:val="21"/>
        </w:rPr>
      </w:pPr>
      <w:r w:rsidRPr="00BD26B5">
        <w:rPr>
          <w:rFonts w:cs="Arial"/>
          <w:i/>
          <w:iCs/>
          <w:szCs w:val="21"/>
        </w:rPr>
        <w:t xml:space="preserve">Omzetten </w:t>
      </w:r>
      <w:proofErr w:type="spellStart"/>
      <w:r w:rsidRPr="00BD26B5">
        <w:rPr>
          <w:rFonts w:cs="Arial"/>
          <w:i/>
          <w:iCs/>
          <w:szCs w:val="21"/>
        </w:rPr>
        <w:t>Roadmap</w:t>
      </w:r>
      <w:proofErr w:type="spellEnd"/>
      <w:r w:rsidRPr="00BD26B5">
        <w:rPr>
          <w:rFonts w:cs="Arial"/>
          <w:i/>
          <w:iCs/>
          <w:szCs w:val="21"/>
        </w:rPr>
        <w:t xml:space="preserve"> Plus in juridisch afrekenbare doelen</w:t>
      </w:r>
      <w:r w:rsidRPr="00BD26B5">
        <w:rPr>
          <w:rFonts w:cs="Arial"/>
          <w:szCs w:val="21"/>
        </w:rPr>
        <w:t xml:space="preserve"> (Thijssen </w:t>
      </w:r>
      <w:proofErr w:type="spellStart"/>
      <w:r w:rsidRPr="00BD26B5">
        <w:rPr>
          <w:rFonts w:cs="Arial"/>
          <w:szCs w:val="21"/>
        </w:rPr>
        <w:t>cs</w:t>
      </w:r>
      <w:proofErr w:type="spellEnd"/>
      <w:r w:rsidRPr="00BD26B5">
        <w:rPr>
          <w:rFonts w:cs="Arial"/>
          <w:szCs w:val="21"/>
        </w:rPr>
        <w:t>)</w:t>
      </w:r>
      <w:r w:rsidRPr="00BD26B5">
        <w:t xml:space="preserve"> </w:t>
      </w:r>
      <w:r w:rsidRPr="00BD26B5">
        <w:rPr>
          <w:rFonts w:cs="Arial"/>
          <w:szCs w:val="21"/>
        </w:rPr>
        <w:t>De Kamer, gehoord de beraadslaging, constaterende dat het RIVM aangeeft dat blootstelling aan de huidige hoeveelheden lood en kankerverwekkende stoffen in de IJmond ongewenst is voor de gezondheid van kinderen; van mening dat het onacceptabel is dat kinderen in de IJmond niet zorgeloos buiten kunnen spelen; verzoekt de regering om, in samenspraak met de provincie Noord-Holland een plan van aanpak te maken, zodat de bewoners in de IJmondregio geen onacceptabel gezondheidsrisico meer lopen en dit op de kortst mogelijke termijn naar de Kamer te sturen, in elk geval voor 1 december 2021, en gaat over tot de orde van de dag.</w:t>
      </w:r>
    </w:p>
    <w:p w14:paraId="3810825D" w14:textId="77777777" w:rsidR="00846EBB" w:rsidRPr="00BD26B5" w:rsidRDefault="00846EBB" w:rsidP="00846EBB">
      <w:pPr>
        <w:pStyle w:val="Lijstalinea"/>
        <w:numPr>
          <w:ilvl w:val="0"/>
          <w:numId w:val="1"/>
        </w:numPr>
        <w:rPr>
          <w:rFonts w:cs="Arial"/>
          <w:szCs w:val="21"/>
        </w:rPr>
      </w:pPr>
      <w:r w:rsidRPr="0095354D">
        <w:rPr>
          <w:rFonts w:cs="Arial"/>
          <w:i/>
          <w:iCs/>
          <w:szCs w:val="21"/>
        </w:rPr>
        <w:t>Maximaal ruimte benutten om strengere normen in te voeren</w:t>
      </w:r>
      <w:r w:rsidRPr="00BD26B5">
        <w:rPr>
          <w:rFonts w:cs="Arial"/>
          <w:szCs w:val="21"/>
        </w:rPr>
        <w:t xml:space="preserve"> (Van der Lee </w:t>
      </w:r>
      <w:proofErr w:type="spellStart"/>
      <w:r w:rsidRPr="00BD26B5">
        <w:rPr>
          <w:rFonts w:cs="Arial"/>
          <w:szCs w:val="21"/>
        </w:rPr>
        <w:t>cs</w:t>
      </w:r>
      <w:proofErr w:type="spellEnd"/>
      <w:r w:rsidRPr="00BD26B5">
        <w:rPr>
          <w:rFonts w:cs="Arial"/>
          <w:szCs w:val="21"/>
        </w:rPr>
        <w:t>)</w:t>
      </w:r>
      <w:r w:rsidRPr="00BD26B5">
        <w:t xml:space="preserve"> </w:t>
      </w:r>
      <w:r w:rsidRPr="00BD26B5">
        <w:rPr>
          <w:rFonts w:cs="Arial"/>
          <w:szCs w:val="21"/>
        </w:rPr>
        <w:t>De Kamer, gehoord de beraadslaging, overwegende dat uit het RIVM-rapport Gezond in de IJmond 2020 blijkt dat stof in IJmond veel PAK en metalen bevat met grote negatieve gevolgen voor de omwonenden; overwegende dat de huidige normen kennelijk niet voldoende zijn; constaterende dat artikel 18 van de Industriële Emissie Richtlijn (IED) ruimte biedt om strengere voorwaarden toe te passen die meer vereisen dan de best beschikbare technieken; verzoekt de regering te onderzoeken hoe deze ruimte maximaal benut kan worden en strengere normen ingevoerd en gehandhaafd kunnen worden, en gaat over tot de orde van de dag.</w:t>
      </w:r>
    </w:p>
    <w:p w14:paraId="6C660BA4" w14:textId="77777777" w:rsidR="00846EBB" w:rsidRPr="0095354D" w:rsidRDefault="00846EBB" w:rsidP="00846EBB">
      <w:pPr>
        <w:pStyle w:val="Lijstalinea"/>
        <w:numPr>
          <w:ilvl w:val="0"/>
          <w:numId w:val="1"/>
        </w:numPr>
        <w:rPr>
          <w:rFonts w:cs="Arial"/>
          <w:szCs w:val="21"/>
        </w:rPr>
      </w:pPr>
      <w:r w:rsidRPr="0095354D">
        <w:rPr>
          <w:rFonts w:cs="Arial"/>
          <w:i/>
          <w:iCs/>
          <w:szCs w:val="21"/>
        </w:rPr>
        <w:t>Juridische instrumenten om de kwaliteit van de leefomgeving te verbeteren</w:t>
      </w:r>
      <w:r w:rsidRPr="0095354D">
        <w:rPr>
          <w:rFonts w:cs="Arial"/>
          <w:szCs w:val="21"/>
        </w:rPr>
        <w:t xml:space="preserve"> (</w:t>
      </w:r>
      <w:proofErr w:type="spellStart"/>
      <w:r w:rsidRPr="0095354D">
        <w:rPr>
          <w:rFonts w:cs="Arial"/>
          <w:szCs w:val="21"/>
        </w:rPr>
        <w:t>Boucke</w:t>
      </w:r>
      <w:proofErr w:type="spellEnd"/>
      <w:r w:rsidRPr="0095354D">
        <w:rPr>
          <w:rFonts w:cs="Arial"/>
          <w:szCs w:val="21"/>
        </w:rPr>
        <w:t xml:space="preserve"> </w:t>
      </w:r>
      <w:proofErr w:type="spellStart"/>
      <w:r w:rsidRPr="0095354D">
        <w:rPr>
          <w:rFonts w:cs="Arial"/>
          <w:szCs w:val="21"/>
        </w:rPr>
        <w:t>cs</w:t>
      </w:r>
      <w:proofErr w:type="spellEnd"/>
      <w:r w:rsidRPr="0095354D">
        <w:rPr>
          <w:rFonts w:cs="Arial"/>
          <w:szCs w:val="21"/>
        </w:rPr>
        <w:t>)</w:t>
      </w:r>
      <w:r w:rsidRPr="0095354D">
        <w:t xml:space="preserve"> </w:t>
      </w:r>
      <w:r w:rsidRPr="0095354D">
        <w:rPr>
          <w:rFonts w:cs="Arial"/>
          <w:szCs w:val="21"/>
        </w:rPr>
        <w:t>De Kamer, gehoord de beraadslaging, constaterende dat het recente RIVM-onderzoek concludeert dat de uitstoot van de staalproductie in IJmuiden tot negatieve gezondheidseffecten leidt; overwegende dat de gezondheid van omwonenden beschermd dient te worden; overwegende dat de staalindustrie in IJmuiden van grote toegevoegde waarde is voor de Nederlandse werkgelegenheid en economie; verzoekt de regering, te borgen dat in lopende en toekomstige onderzoeken naar een duurzame staalproductie de gezondheidseffecten integraal wordt meegewogen, verzoekt de regering, te onderzoeken welke juridische instrumenten de lokale, regionale en landelijke overheden hebben om op korte termijn de leefomgevingskwaliteit te verbeteren, verzoekt de regering, inzichtelijk te maken welke randvoorwaarden zoals regelgeving, infrastructuur en vergunningen nodig zijn voor de omslag naar waterstof, en de Kamer daarover te rapporteren voor het einde van het jaar, en gaat over tot de orde van de dag.</w:t>
      </w:r>
    </w:p>
    <w:p w14:paraId="21D974F6" w14:textId="77777777" w:rsidR="00846EBB" w:rsidRPr="0095354D" w:rsidRDefault="00846EBB" w:rsidP="00846EBB">
      <w:pPr>
        <w:pStyle w:val="Lijstalinea"/>
        <w:numPr>
          <w:ilvl w:val="0"/>
          <w:numId w:val="1"/>
        </w:numPr>
        <w:rPr>
          <w:rFonts w:cs="Arial"/>
          <w:szCs w:val="21"/>
        </w:rPr>
      </w:pPr>
      <w:r w:rsidRPr="0095354D">
        <w:rPr>
          <w:rFonts w:cs="Arial"/>
          <w:i/>
          <w:iCs/>
          <w:szCs w:val="21"/>
        </w:rPr>
        <w:t>Cumulatie ZZS voortaan meewegen</w:t>
      </w:r>
      <w:r w:rsidRPr="0095354D">
        <w:rPr>
          <w:rFonts w:cs="Arial"/>
          <w:szCs w:val="21"/>
        </w:rPr>
        <w:t xml:space="preserve"> </w:t>
      </w:r>
      <w:r>
        <w:rPr>
          <w:rFonts w:cs="Arial"/>
          <w:szCs w:val="21"/>
        </w:rPr>
        <w:t>(</w:t>
      </w:r>
      <w:proofErr w:type="spellStart"/>
      <w:r w:rsidRPr="0095354D">
        <w:rPr>
          <w:rFonts w:cs="Arial"/>
          <w:szCs w:val="21"/>
        </w:rPr>
        <w:t>Grinwis</w:t>
      </w:r>
      <w:proofErr w:type="spellEnd"/>
      <w:r w:rsidRPr="0095354D">
        <w:rPr>
          <w:rFonts w:cs="Arial"/>
          <w:szCs w:val="21"/>
        </w:rPr>
        <w:t xml:space="preserve"> </w:t>
      </w:r>
      <w:proofErr w:type="spellStart"/>
      <w:r w:rsidRPr="0095354D">
        <w:rPr>
          <w:rFonts w:cs="Arial"/>
          <w:szCs w:val="21"/>
        </w:rPr>
        <w:t>cs</w:t>
      </w:r>
      <w:proofErr w:type="spellEnd"/>
      <w:r w:rsidRPr="0095354D">
        <w:rPr>
          <w:rFonts w:cs="Arial"/>
          <w:szCs w:val="21"/>
        </w:rPr>
        <w:t>)</w:t>
      </w:r>
      <w:r w:rsidRPr="0095354D">
        <w:t xml:space="preserve"> </w:t>
      </w:r>
      <w:r w:rsidRPr="0095354D">
        <w:rPr>
          <w:rFonts w:cs="Arial"/>
          <w:szCs w:val="21"/>
        </w:rPr>
        <w:t>De Kamer, gehoord de beraadslaging, constaterende dat cumulatie bij de emissie van zeer zorgwekkende stoffen tot op heden niet wordt meegenomen bij de vergunningverlening; overwegende dat hierdoor de gezondheidsrisico’s van omwonenden niet goed kunnen worden ingeschat; verzoekt de regering, te onderzoeken of en hoe cumulatie bij de emissie van zeer zorgwekkende stoffen voortaan kan worden meegewogen in de risico-inventarisatie bij vergunningverlening, en de Kamer te informeren over de resultaten, en gaat over tot de orde van de dag.</w:t>
      </w:r>
    </w:p>
    <w:p w14:paraId="2E68C7E0" w14:textId="77777777" w:rsidR="00846EBB" w:rsidRPr="0095354D" w:rsidRDefault="00846EBB" w:rsidP="00846EBB">
      <w:pPr>
        <w:pStyle w:val="Lijstalinea"/>
        <w:numPr>
          <w:ilvl w:val="0"/>
          <w:numId w:val="1"/>
        </w:numPr>
        <w:rPr>
          <w:rFonts w:cs="Arial"/>
          <w:szCs w:val="21"/>
        </w:rPr>
      </w:pPr>
      <w:r w:rsidRPr="0095354D">
        <w:rPr>
          <w:rFonts w:cs="Arial"/>
          <w:i/>
          <w:iCs/>
          <w:szCs w:val="21"/>
        </w:rPr>
        <w:lastRenderedPageBreak/>
        <w:t>Overleggen over monitoringsprogramma</w:t>
      </w:r>
      <w:r w:rsidRPr="0095354D">
        <w:rPr>
          <w:rFonts w:cs="Arial"/>
          <w:szCs w:val="21"/>
        </w:rPr>
        <w:t xml:space="preserve"> (</w:t>
      </w:r>
      <w:proofErr w:type="spellStart"/>
      <w:r w:rsidRPr="0095354D">
        <w:rPr>
          <w:rFonts w:cs="Arial"/>
          <w:szCs w:val="21"/>
        </w:rPr>
        <w:t>Grinwis</w:t>
      </w:r>
      <w:proofErr w:type="spellEnd"/>
      <w:r w:rsidRPr="0095354D">
        <w:rPr>
          <w:rFonts w:cs="Arial"/>
          <w:szCs w:val="21"/>
        </w:rPr>
        <w:t xml:space="preserve"> </w:t>
      </w:r>
      <w:proofErr w:type="spellStart"/>
      <w:r w:rsidRPr="0095354D">
        <w:rPr>
          <w:rFonts w:cs="Arial"/>
          <w:szCs w:val="21"/>
        </w:rPr>
        <w:t>cs</w:t>
      </w:r>
      <w:proofErr w:type="spellEnd"/>
      <w:r w:rsidRPr="0095354D">
        <w:rPr>
          <w:rFonts w:cs="Arial"/>
          <w:szCs w:val="21"/>
        </w:rPr>
        <w:t>)</w:t>
      </w:r>
      <w:r w:rsidRPr="0095354D">
        <w:t xml:space="preserve"> </w:t>
      </w:r>
      <w:r w:rsidRPr="0095354D">
        <w:rPr>
          <w:rFonts w:cs="Arial"/>
          <w:szCs w:val="21"/>
        </w:rPr>
        <w:t>De Kamer, gehoord de beraadslaging, constaterende dat in het rapport van de Randstedelijke Rekenkamer wordt gesteld dat het toezicht door de omgevingsdienst op Tata Steel heeft gefaald; overwegende dat de uitkomsten van het recente onderzoek naar de depositie van vervuilende stoffen in de omgeving van Tata Steel aanleiding geven tot zorg; overwegende dat het RIVM aanbeveelt om afspraken te maken over het monitoren van de effecten op de leefomgeving van de klimaatmaatregelen die Tata Steel neemt door middel van een monitoringsprogramma; van mening dat volledige transparantie en continue monitoring van de uitstoot van vervuilende stoffen naar de omgeving van belang zijn om inzicht te krijgen in de daadwerkelijke uitstoot; verzoekt de regering, in overleg te treden met de provincie Noord-Holland als bevoegd gezag en het RIVM met als doel het vormgeven van een monitoringsprogramma, en de Kamer hierover te informeren, en gaat over tot de orde van de dag.</w:t>
      </w:r>
    </w:p>
    <w:p w14:paraId="04C8B34C" w14:textId="77777777" w:rsidR="00846EBB" w:rsidRDefault="00846EBB" w:rsidP="00846EBB">
      <w:pPr>
        <w:rPr>
          <w:rFonts w:cs="Arial"/>
          <w:szCs w:val="21"/>
        </w:rPr>
      </w:pPr>
    </w:p>
    <w:p w14:paraId="229312B3" w14:textId="77777777" w:rsidR="00846EBB" w:rsidRPr="006D43FF" w:rsidRDefault="00846EBB" w:rsidP="00846EBB">
      <w:pPr>
        <w:rPr>
          <w:rFonts w:cs="Arial"/>
          <w:szCs w:val="21"/>
        </w:rPr>
      </w:pPr>
      <w:r w:rsidRPr="006D43FF">
        <w:rPr>
          <w:rFonts w:cs="Arial"/>
          <w:szCs w:val="21"/>
        </w:rPr>
        <w:t>Stemmingsuitslag moties:</w:t>
      </w:r>
    </w:p>
    <w:p w14:paraId="7F411751" w14:textId="77777777" w:rsidR="00846EBB" w:rsidRPr="006D43FF" w:rsidRDefault="00846EBB" w:rsidP="00846EBB">
      <w:pPr>
        <w:rPr>
          <w:rFonts w:cs="Arial"/>
          <w:szCs w:val="21"/>
        </w:rPr>
      </w:pPr>
      <w:r w:rsidRPr="006D43FF">
        <w:rPr>
          <w:rFonts w:cs="Arial"/>
          <w:szCs w:val="21"/>
        </w:rPr>
        <w:t>MEZK:</w:t>
      </w:r>
    </w:p>
    <w:p w14:paraId="7F288AC3" w14:textId="77777777" w:rsidR="00846EBB" w:rsidRPr="006D43FF" w:rsidRDefault="00846EBB" w:rsidP="00846EBB">
      <w:pPr>
        <w:pStyle w:val="Lijstalinea"/>
        <w:numPr>
          <w:ilvl w:val="0"/>
          <w:numId w:val="2"/>
        </w:numPr>
        <w:rPr>
          <w:rFonts w:cs="Arial"/>
          <w:szCs w:val="21"/>
        </w:rPr>
      </w:pPr>
      <w:r w:rsidRPr="006D43FF">
        <w:rPr>
          <w:i/>
          <w:iCs/>
        </w:rPr>
        <w:t>Motie Steunopties duurzaam staal</w:t>
      </w:r>
      <w:r w:rsidRPr="006D43FF">
        <w:t xml:space="preserve"> </w:t>
      </w:r>
      <w:r w:rsidRPr="006D43FF">
        <w:rPr>
          <w:rFonts w:cs="Arial"/>
          <w:szCs w:val="21"/>
        </w:rPr>
        <w:t>De Kamer, Gehoord de beraadslaging; Overwegende dat een versnelde overstap naar waterstof bij Tata Steel IJmuiden, langs de lijn van groene industriepolitiek, goed is voor zowel de leefomgeving, het klimaat als de Nederlandse economie; Overwegende dat Tata Steel IJmuiden heeft aangegeven om versneld over te stappen op waterstof; Verzoekt de regering om per direct te beginnen met het uitwerken van steunopties, in samenspraak met Brussel en Tata Steel, voor een versnelde overstap op waterstof bij Tata Steel; Verzoekt de regering om in dit onderzoek rekening te houden met het vooromen van weglek van investeringen van investeringen naar de (buitenlandse) aandeelhouders; Roept de regeling op om in het onderzoek alle mogelijke opties te verkennen om het nationale belang na te streven: van het juridisch vastleggen van afspraken tot het nemen van een overheidsbelang; en om hierover de Kamer uiterlijk eind 2021 te informeren En gaat over tot de orde van de dag.</w:t>
      </w:r>
    </w:p>
    <w:p w14:paraId="51606349" w14:textId="77777777" w:rsidR="00846EBB" w:rsidRPr="006D43FF" w:rsidRDefault="00846EBB" w:rsidP="00846EBB">
      <w:pPr>
        <w:pStyle w:val="Lijstalinea"/>
        <w:numPr>
          <w:ilvl w:val="0"/>
          <w:numId w:val="2"/>
        </w:numPr>
        <w:rPr>
          <w:rFonts w:cs="Arial"/>
          <w:szCs w:val="21"/>
        </w:rPr>
      </w:pPr>
      <w:r w:rsidRPr="006D43FF">
        <w:rPr>
          <w:rFonts w:cs="Arial"/>
          <w:i/>
          <w:iCs/>
          <w:szCs w:val="21"/>
        </w:rPr>
        <w:t>Motie – Subsidie niet alleen voor CO2 afvangen</w:t>
      </w:r>
      <w:r w:rsidRPr="006D43FF">
        <w:t xml:space="preserve"> </w:t>
      </w:r>
      <w:r w:rsidRPr="006D43FF">
        <w:rPr>
          <w:rFonts w:cs="Arial"/>
          <w:szCs w:val="21"/>
        </w:rPr>
        <w:t>De Kamer gehoord de beraadslaging, constaterende dat er nu alleen een subsidieregeling is voor Co2 afvang en opslag; overwegende dat Tata Steel heeft besloten te zullen overstappen op groene waterstof en daarmee te kiezen voor een vernieuwing van de installaties; verzoekt de regering het betreffende subsidiebedrag beschikbaar te stellen voor de route waarbij de ovens direct vernieuwd en verduurzaamd worden, en gaat over tot de orde van de dag.</w:t>
      </w:r>
    </w:p>
    <w:p w14:paraId="79CDB884" w14:textId="77777777" w:rsidR="00846EBB" w:rsidRPr="006D43FF" w:rsidRDefault="00846EBB" w:rsidP="00846EBB">
      <w:pPr>
        <w:rPr>
          <w:rFonts w:cs="Arial"/>
          <w:szCs w:val="21"/>
        </w:rPr>
      </w:pPr>
      <w:r w:rsidRPr="006D43FF">
        <w:rPr>
          <w:rFonts w:cs="Arial"/>
          <w:szCs w:val="21"/>
        </w:rPr>
        <w:t>STAS KE:</w:t>
      </w:r>
    </w:p>
    <w:p w14:paraId="642C875A" w14:textId="77777777" w:rsidR="00846EBB" w:rsidRPr="00FF33A9" w:rsidRDefault="00846EBB" w:rsidP="00846EBB">
      <w:pPr>
        <w:pStyle w:val="Lijstalinea"/>
        <w:numPr>
          <w:ilvl w:val="0"/>
          <w:numId w:val="2"/>
        </w:numPr>
        <w:rPr>
          <w:rFonts w:cs="Arial"/>
          <w:szCs w:val="21"/>
        </w:rPr>
      </w:pPr>
      <w:proofErr w:type="spellStart"/>
      <w:r>
        <w:rPr>
          <w:rFonts w:cs="Arial"/>
          <w:i/>
          <w:iCs/>
          <w:szCs w:val="21"/>
        </w:rPr>
        <w:t>Motie:</w:t>
      </w:r>
      <w:r w:rsidRPr="00FF33A9">
        <w:rPr>
          <w:rFonts w:cs="Arial"/>
          <w:i/>
          <w:iCs/>
          <w:szCs w:val="21"/>
        </w:rPr>
        <w:t>Borgen</w:t>
      </w:r>
      <w:proofErr w:type="spellEnd"/>
      <w:r w:rsidRPr="00FF33A9">
        <w:rPr>
          <w:rFonts w:cs="Arial"/>
          <w:i/>
          <w:iCs/>
          <w:szCs w:val="21"/>
        </w:rPr>
        <w:t xml:space="preserve"> dat er geen subsidiebeschikkingen worden afgegeven, die kunnen leiden tot gezondheidsschade</w:t>
      </w:r>
      <w:r w:rsidRPr="00FF33A9">
        <w:rPr>
          <w:rFonts w:cs="Arial"/>
          <w:szCs w:val="21"/>
        </w:rPr>
        <w:t xml:space="preserve"> De Kamer, gehoord de beraadslaging, overwegende, dat het reduceren van de uitstoot van broeikasgassen van industriële installaties zowel winst als verlies voor de volksgezondheid kan opleveren; constaterende, dat nu Tata Steel besloten heeft niet voor een CCS oplossing te gaan het door het RIVM geschetste risico op een verdere verslechtering van de volksgezondheid gelukkig vermeden wordt; overwegende, dat een dergelijk effect wel zou kunnen optreden bij andere projecten die meedingen naar een SDE++ subsidie; verzoekt de regering, goed in de SDE++ regeling te borgen dat er geen subsidiebeschikkingen worden afgegeven, die kunnen leiden tot een bestendiging of zelfs verslechtering van ernstige schade aan de volksgezondheid, en gaat over tot de orde van de dag.</w:t>
      </w:r>
      <w:r>
        <w:rPr>
          <w:rFonts w:cs="Arial"/>
          <w:szCs w:val="21"/>
        </w:rPr>
        <w:t xml:space="preserve"> </w:t>
      </w:r>
    </w:p>
    <w:p w14:paraId="1B517B03" w14:textId="77777777" w:rsidR="00846EBB" w:rsidRPr="00FF33A9" w:rsidRDefault="00846EBB" w:rsidP="00846EBB">
      <w:pPr>
        <w:pStyle w:val="Lijstalinea"/>
        <w:numPr>
          <w:ilvl w:val="0"/>
          <w:numId w:val="2"/>
        </w:numPr>
        <w:rPr>
          <w:rFonts w:cs="Arial"/>
          <w:szCs w:val="21"/>
        </w:rPr>
      </w:pPr>
      <w:r w:rsidRPr="00FF33A9">
        <w:rPr>
          <w:rFonts w:cs="Arial"/>
          <w:i/>
          <w:iCs/>
          <w:szCs w:val="21"/>
        </w:rPr>
        <w:t xml:space="preserve">Motie schone en gezonde toekomst staal in de IJmond: </w:t>
      </w:r>
      <w:r w:rsidRPr="00FF33A9">
        <w:rPr>
          <w:rFonts w:cs="Arial"/>
          <w:szCs w:val="21"/>
        </w:rPr>
        <w:t xml:space="preserve">De kamer, gehoord de beraadslaging, constaterende dat recent RIVM onderzoek concludeert dat de </w:t>
      </w:r>
      <w:r w:rsidRPr="00FF33A9">
        <w:rPr>
          <w:rFonts w:cs="Arial"/>
          <w:szCs w:val="21"/>
        </w:rPr>
        <w:lastRenderedPageBreak/>
        <w:t>uitstoot van de staalproductie in IJmuiden tot negatieve gezondheidseffecten leidt; Overwegende dat de staalindustrie in IJmuiden van grote toegevoegde waarde is voor de Nederlandse werkgelegenheid en economie; Verzoekt de regering te borgen dat in lopende en toekomstige onderzoeken naar een duurzame staalproductie de gezondheidseffecten integraal wordt meegewogen. Verzoekt de regeling te onderzoeken welke juridische instrumenten de lokale, regionale en landelijke overheid hebben om op korte termijn de leefomgevingskwaliteit te verbeteren, Verzoekt de regering inzichtelijk te maken welke randvoorwaarden zoals regelgeving, infrastructuur en vergunningen nodig zijn voor de omslag naar waterstof en de Kamer daarover te rapporteren voor het einde van het jaar, Gaat over tot de orde van de dag.</w:t>
      </w:r>
    </w:p>
    <w:p w14:paraId="1FE8EA79" w14:textId="77777777" w:rsidR="00846EBB" w:rsidRDefault="00846EBB" w:rsidP="00846EBB">
      <w:pPr>
        <w:spacing w:after="160" w:line="259" w:lineRule="auto"/>
        <w:rPr>
          <w:rFonts w:eastAsiaTheme="minorHAnsi" w:cs="Arial"/>
          <w:b/>
          <w:bCs/>
          <w:sz w:val="24"/>
          <w:szCs w:val="24"/>
        </w:rPr>
      </w:pPr>
    </w:p>
    <w:p w14:paraId="4577E944" w14:textId="77777777" w:rsidR="000923D6" w:rsidRDefault="00E50171"/>
    <w:sectPr w:rsidR="000923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81E80" w14:textId="77777777" w:rsidR="00B545F0" w:rsidRDefault="00B545F0" w:rsidP="00B545F0">
      <w:pPr>
        <w:spacing w:line="240" w:lineRule="auto"/>
      </w:pPr>
      <w:r>
        <w:separator/>
      </w:r>
    </w:p>
  </w:endnote>
  <w:endnote w:type="continuationSeparator" w:id="0">
    <w:p w14:paraId="4F52DE36" w14:textId="77777777" w:rsidR="00B545F0" w:rsidRDefault="00B545F0" w:rsidP="00B545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6834824"/>
      <w:docPartObj>
        <w:docPartGallery w:val="Page Numbers (Bottom of Page)"/>
        <w:docPartUnique/>
      </w:docPartObj>
    </w:sdtPr>
    <w:sdtEndPr/>
    <w:sdtContent>
      <w:p w14:paraId="23E98706" w14:textId="77777777" w:rsidR="00B545F0" w:rsidRDefault="00B545F0">
        <w:pPr>
          <w:pStyle w:val="Voettekst"/>
          <w:jc w:val="center"/>
        </w:pPr>
        <w:r>
          <w:fldChar w:fldCharType="begin"/>
        </w:r>
        <w:r>
          <w:instrText>PAGE   \* MERGEFORMAT</w:instrText>
        </w:r>
        <w:r>
          <w:fldChar w:fldCharType="separate"/>
        </w:r>
        <w:r>
          <w:t>2</w:t>
        </w:r>
        <w:r>
          <w:fldChar w:fldCharType="end"/>
        </w:r>
      </w:p>
    </w:sdtContent>
  </w:sdt>
  <w:p w14:paraId="50EDC3D3" w14:textId="77777777" w:rsidR="00B545F0" w:rsidRDefault="00B545F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CB038" w14:textId="77777777" w:rsidR="00B545F0" w:rsidRDefault="00B545F0" w:rsidP="00B545F0">
      <w:pPr>
        <w:spacing w:line="240" w:lineRule="auto"/>
      </w:pPr>
      <w:r>
        <w:separator/>
      </w:r>
    </w:p>
  </w:footnote>
  <w:footnote w:type="continuationSeparator" w:id="0">
    <w:p w14:paraId="2742B907" w14:textId="77777777" w:rsidR="00B545F0" w:rsidRDefault="00B545F0" w:rsidP="00B545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3E6244"/>
    <w:multiLevelType w:val="hybridMultilevel"/>
    <w:tmpl w:val="BC047EE8"/>
    <w:lvl w:ilvl="0" w:tplc="C130E8FA">
      <w:numFmt w:val="bullet"/>
      <w:lvlText w:val="-"/>
      <w:lvlJc w:val="left"/>
      <w:pPr>
        <w:ind w:left="1185" w:hanging="825"/>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2894B4A"/>
    <w:multiLevelType w:val="hybridMultilevel"/>
    <w:tmpl w:val="64161AA6"/>
    <w:lvl w:ilvl="0" w:tplc="2FEA8E14">
      <w:numFmt w:val="bullet"/>
      <w:lvlText w:val="•"/>
      <w:lvlJc w:val="left"/>
      <w:pPr>
        <w:ind w:left="1065" w:hanging="705"/>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EBB"/>
    <w:rsid w:val="00366F85"/>
    <w:rsid w:val="006D3F28"/>
    <w:rsid w:val="00846EBB"/>
    <w:rsid w:val="00AF35EF"/>
    <w:rsid w:val="00B545F0"/>
    <w:rsid w:val="00DF2B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4D5B"/>
  <w15:chartTrackingRefBased/>
  <w15:docId w15:val="{86C20991-252A-47AB-ACBC-DFA35E81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6EBB"/>
    <w:pPr>
      <w:spacing w:after="0" w:line="276" w:lineRule="auto"/>
    </w:pPr>
    <w:rPr>
      <w:rFonts w:ascii="Arial" w:eastAsia="Calibri" w:hAnsi="Arial" w:cs="Times New Roman"/>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46EBB"/>
    <w:pPr>
      <w:ind w:left="720"/>
      <w:contextualSpacing/>
    </w:pPr>
  </w:style>
  <w:style w:type="paragraph" w:styleId="Koptekst">
    <w:name w:val="header"/>
    <w:basedOn w:val="Standaard"/>
    <w:link w:val="KoptekstChar"/>
    <w:uiPriority w:val="99"/>
    <w:unhideWhenUsed/>
    <w:rsid w:val="00B545F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545F0"/>
    <w:rPr>
      <w:rFonts w:ascii="Arial" w:eastAsia="Calibri" w:hAnsi="Arial" w:cs="Times New Roman"/>
      <w:sz w:val="21"/>
    </w:rPr>
  </w:style>
  <w:style w:type="paragraph" w:styleId="Voettekst">
    <w:name w:val="footer"/>
    <w:basedOn w:val="Standaard"/>
    <w:link w:val="VoettekstChar"/>
    <w:uiPriority w:val="99"/>
    <w:unhideWhenUsed/>
    <w:rsid w:val="00B545F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545F0"/>
    <w:rPr>
      <w:rFonts w:ascii="Arial" w:eastAsia="Calibri" w:hAnsi="Arial"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1235</Words>
  <Characters>6794</Characters>
  <Application>Microsoft Office Word</Application>
  <DocSecurity>0</DocSecurity>
  <Lines>56</Lines>
  <Paragraphs>16</Paragraphs>
  <ScaleCrop>false</ScaleCrop>
  <Company>Gemeente Velsen</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Kostandy</dc:creator>
  <cp:keywords/>
  <dc:description/>
  <cp:lastModifiedBy>Fred Kok</cp:lastModifiedBy>
  <cp:revision>2</cp:revision>
  <dcterms:created xsi:type="dcterms:W3CDTF">2022-06-08T11:42:00Z</dcterms:created>
  <dcterms:modified xsi:type="dcterms:W3CDTF">2022-06-08T11:42:00Z</dcterms:modified>
</cp:coreProperties>
</file>